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463811" w:rsidTr="001256CE">
        <w:tc>
          <w:tcPr>
            <w:tcW w:w="4253" w:type="dxa"/>
          </w:tcPr>
          <w:p w:rsidR="00463811" w:rsidRPr="002419D9" w:rsidRDefault="00463811" w:rsidP="001256CE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19D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1256CE" w:rsidRPr="002419D9">
              <w:rPr>
                <w:rFonts w:ascii="Times New Roman" w:eastAsia="Times New Roman" w:hAnsi="Times New Roman"/>
                <w:sz w:val="28"/>
                <w:szCs w:val="28"/>
              </w:rPr>
              <w:t>ТВЕРЖДЕНО</w:t>
            </w:r>
          </w:p>
          <w:p w:rsidR="00463811" w:rsidRPr="002419D9" w:rsidRDefault="00463811" w:rsidP="001256CE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19D9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</w:t>
            </w:r>
            <w:r w:rsidR="001256CE" w:rsidRPr="002419D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419D9">
              <w:rPr>
                <w:rFonts w:ascii="Times New Roman" w:eastAsia="Times New Roman" w:hAnsi="Times New Roman"/>
                <w:sz w:val="28"/>
                <w:szCs w:val="28"/>
              </w:rPr>
              <w:t>равительства</w:t>
            </w:r>
          </w:p>
          <w:p w:rsidR="00463811" w:rsidRDefault="00463811" w:rsidP="001256CE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19D9">
              <w:rPr>
                <w:rFonts w:ascii="Times New Roman" w:eastAsia="Times New Roman" w:hAnsi="Times New Roman"/>
                <w:sz w:val="28"/>
                <w:szCs w:val="28"/>
              </w:rPr>
              <w:t>Воронежской области</w:t>
            </w:r>
          </w:p>
          <w:p w:rsidR="00463811" w:rsidRDefault="0037138C" w:rsidP="0037138C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21 января 2019 г. № 30</w:t>
            </w:r>
          </w:p>
        </w:tc>
      </w:tr>
    </w:tbl>
    <w:p w:rsidR="00463811" w:rsidRDefault="00463811" w:rsidP="00463811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3811" w:rsidRPr="00861332" w:rsidRDefault="00463811" w:rsidP="00463811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1332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1256CE" w:rsidRDefault="001256CE" w:rsidP="001256CE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1332">
        <w:rPr>
          <w:rFonts w:ascii="Times New Roman" w:hAnsi="Times New Roman"/>
          <w:b/>
          <w:sz w:val="28"/>
          <w:szCs w:val="28"/>
          <w:lang w:eastAsia="ru-RU"/>
        </w:rPr>
        <w:t>по отбору практик гражданских инициатив в рамках развития инициативного бюджетирования</w:t>
      </w:r>
      <w:r w:rsidR="00301506" w:rsidRPr="0086133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Воронежской области</w:t>
      </w:r>
    </w:p>
    <w:p w:rsidR="00463811" w:rsidRDefault="00463811" w:rsidP="00463811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Default="00463811" w:rsidP="00463811">
      <w:pPr>
        <w:pStyle w:val="a3"/>
        <w:numPr>
          <w:ilvl w:val="0"/>
          <w:numId w:val="2"/>
        </w:numPr>
        <w:tabs>
          <w:tab w:val="left" w:pos="74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63811" w:rsidRPr="005B1A85" w:rsidRDefault="00463811" w:rsidP="00463811">
      <w:pPr>
        <w:pStyle w:val="a3"/>
        <w:tabs>
          <w:tab w:val="left" w:pos="74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Pr="00B07FC3" w:rsidRDefault="00463811" w:rsidP="0046381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332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301506" w:rsidRPr="00861332">
        <w:rPr>
          <w:rFonts w:ascii="Times New Roman" w:hAnsi="Times New Roman"/>
          <w:sz w:val="28"/>
          <w:szCs w:val="28"/>
          <w:lang w:eastAsia="ru-RU"/>
        </w:rPr>
        <w:t xml:space="preserve">по отбору практик гражданских инициатив в рамках развития инициативного бюджетирования на территории Воронежской области </w:t>
      </w:r>
      <w:r w:rsidRPr="00861332">
        <w:rPr>
          <w:rFonts w:ascii="Times New Roman" w:hAnsi="Times New Roman"/>
          <w:sz w:val="28"/>
          <w:szCs w:val="28"/>
          <w:lang w:eastAsia="ru-RU"/>
        </w:rPr>
        <w:t>(далее</w:t>
      </w:r>
      <w:r w:rsidR="00301506" w:rsidRPr="00861332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861332">
        <w:rPr>
          <w:rFonts w:ascii="Times New Roman" w:hAnsi="Times New Roman"/>
          <w:sz w:val="28"/>
          <w:szCs w:val="28"/>
          <w:lang w:eastAsia="ru-RU"/>
        </w:rPr>
        <w:t xml:space="preserve"> – Положение</w:t>
      </w:r>
      <w:r w:rsidR="00301506" w:rsidRPr="00861332">
        <w:rPr>
          <w:rFonts w:ascii="Times New Roman" w:hAnsi="Times New Roman"/>
          <w:sz w:val="28"/>
          <w:szCs w:val="28"/>
          <w:lang w:eastAsia="ru-RU"/>
        </w:rPr>
        <w:t>,</w:t>
      </w:r>
      <w:r w:rsidR="00943AD5" w:rsidRPr="00861332">
        <w:rPr>
          <w:rFonts w:ascii="Times New Roman" w:hAnsi="Times New Roman"/>
          <w:sz w:val="28"/>
          <w:szCs w:val="28"/>
          <w:lang w:eastAsia="ru-RU"/>
        </w:rPr>
        <w:t xml:space="preserve"> отбор</w:t>
      </w:r>
      <w:r w:rsidRPr="00861332">
        <w:rPr>
          <w:rFonts w:ascii="Times New Roman" w:hAnsi="Times New Roman"/>
          <w:sz w:val="28"/>
          <w:szCs w:val="28"/>
          <w:lang w:eastAsia="ru-RU"/>
        </w:rPr>
        <w:t xml:space="preserve">) разработано в целях </w:t>
      </w:r>
      <w:r w:rsidR="00943AD5" w:rsidRPr="00861332">
        <w:rPr>
          <w:rFonts w:ascii="Times New Roman" w:hAnsi="Times New Roman"/>
          <w:sz w:val="28"/>
          <w:szCs w:val="28"/>
          <w:lang w:eastAsia="ru-RU"/>
        </w:rPr>
        <w:t xml:space="preserve">содействия </w:t>
      </w:r>
      <w:r w:rsidR="00943AD5" w:rsidRPr="00B07FC3">
        <w:rPr>
          <w:rFonts w:ascii="Times New Roman" w:hAnsi="Times New Roman"/>
          <w:sz w:val="28"/>
          <w:szCs w:val="28"/>
          <w:lang w:eastAsia="ru-RU"/>
        </w:rPr>
        <w:t>развитию институтов гражданского общества, взаимодействия с общественностью и вовлечения жителей муниципальных образований в решение вопросов местного значения посредством определения направлений расходования бюджетных средств и реализации</w:t>
      </w:r>
      <w:r w:rsidR="00B407A1" w:rsidRPr="00B07FC3">
        <w:rPr>
          <w:rFonts w:ascii="Times New Roman" w:hAnsi="Times New Roman"/>
          <w:sz w:val="28"/>
          <w:szCs w:val="28"/>
          <w:lang w:eastAsia="ru-RU"/>
        </w:rPr>
        <w:t xml:space="preserve"> выбранных</w:t>
      </w:r>
      <w:r w:rsidR="00943AD5" w:rsidRPr="00B07FC3">
        <w:rPr>
          <w:rFonts w:ascii="Times New Roman" w:hAnsi="Times New Roman"/>
          <w:sz w:val="28"/>
          <w:szCs w:val="28"/>
          <w:lang w:eastAsia="ru-RU"/>
        </w:rPr>
        <w:t xml:space="preserve">населением практик гражданских инициатив в рамках развития инициативного бюджетирования на территории Воронежской области </w:t>
      </w:r>
      <w:r w:rsidR="00861332" w:rsidRPr="00B07FC3">
        <w:rPr>
          <w:rFonts w:ascii="Times New Roman" w:hAnsi="Times New Roman"/>
          <w:sz w:val="28"/>
          <w:szCs w:val="28"/>
          <w:lang w:eastAsia="ru-RU"/>
        </w:rPr>
        <w:br/>
      </w:r>
      <w:r w:rsidR="00943AD5" w:rsidRPr="00B07FC3">
        <w:rPr>
          <w:rFonts w:ascii="Times New Roman" w:hAnsi="Times New Roman"/>
          <w:sz w:val="28"/>
          <w:szCs w:val="28"/>
          <w:lang w:eastAsia="ru-RU"/>
        </w:rPr>
        <w:t>(далее – практик</w:t>
      </w:r>
      <w:r w:rsidR="00086898">
        <w:rPr>
          <w:rFonts w:ascii="Times New Roman" w:hAnsi="Times New Roman"/>
          <w:sz w:val="28"/>
          <w:szCs w:val="28"/>
          <w:lang w:eastAsia="ru-RU"/>
        </w:rPr>
        <w:t>и</w:t>
      </w:r>
      <w:r w:rsidR="00943AD5" w:rsidRPr="00B07FC3">
        <w:rPr>
          <w:rFonts w:ascii="Times New Roman" w:hAnsi="Times New Roman"/>
          <w:sz w:val="28"/>
          <w:szCs w:val="28"/>
          <w:lang w:eastAsia="ru-RU"/>
        </w:rPr>
        <w:t>)</w:t>
      </w:r>
      <w:r w:rsidR="00861332" w:rsidRPr="00B07FC3">
        <w:rPr>
          <w:rFonts w:ascii="Times New Roman" w:hAnsi="Times New Roman"/>
          <w:sz w:val="28"/>
          <w:szCs w:val="28"/>
          <w:lang w:eastAsia="ru-RU"/>
        </w:rPr>
        <w:t>.</w:t>
      </w:r>
      <w:r w:rsidRPr="00B07FC3">
        <w:rPr>
          <w:rFonts w:ascii="Times New Roman" w:hAnsi="Times New Roman"/>
          <w:sz w:val="28"/>
          <w:szCs w:val="28"/>
          <w:lang w:eastAsia="ru-RU"/>
        </w:rPr>
        <w:t xml:space="preserve">Положение устанавливает </w:t>
      </w:r>
      <w:r w:rsidR="00C13EC6" w:rsidRPr="00B07FC3">
        <w:rPr>
          <w:rFonts w:ascii="Times New Roman" w:hAnsi="Times New Roman"/>
          <w:sz w:val="28"/>
          <w:szCs w:val="28"/>
          <w:lang w:eastAsia="ru-RU"/>
        </w:rPr>
        <w:t xml:space="preserve">процедуру </w:t>
      </w:r>
      <w:r w:rsidRPr="00B07FC3">
        <w:rPr>
          <w:rFonts w:ascii="Times New Roman" w:hAnsi="Times New Roman"/>
          <w:sz w:val="28"/>
          <w:szCs w:val="28"/>
          <w:lang w:eastAsia="ru-RU"/>
        </w:rPr>
        <w:t xml:space="preserve">организации и проведения отбора </w:t>
      </w:r>
      <w:r w:rsidR="00861332" w:rsidRPr="00B07FC3">
        <w:rPr>
          <w:rFonts w:ascii="Times New Roman" w:hAnsi="Times New Roman"/>
          <w:sz w:val="28"/>
          <w:szCs w:val="28"/>
          <w:lang w:eastAsia="ru-RU"/>
        </w:rPr>
        <w:t>практик.</w:t>
      </w:r>
    </w:p>
    <w:p w:rsidR="00463811" w:rsidRDefault="00463811" w:rsidP="0046381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>Уполномоченным органом по организации и проведению</w:t>
      </w:r>
      <w:r w:rsidRPr="00B23BBE">
        <w:rPr>
          <w:rFonts w:ascii="Times New Roman" w:hAnsi="Times New Roman"/>
          <w:sz w:val="28"/>
          <w:szCs w:val="28"/>
          <w:lang w:eastAsia="ru-RU"/>
        </w:rPr>
        <w:t xml:space="preserve"> отбора </w:t>
      </w:r>
      <w:r>
        <w:rPr>
          <w:rFonts w:ascii="Times New Roman" w:hAnsi="Times New Roman"/>
          <w:sz w:val="28"/>
          <w:szCs w:val="28"/>
          <w:lang w:eastAsia="ru-RU"/>
        </w:rPr>
        <w:t>практик</w:t>
      </w:r>
      <w:r w:rsidRPr="00B23BBE">
        <w:rPr>
          <w:rFonts w:ascii="Times New Roman" w:hAnsi="Times New Roman"/>
          <w:sz w:val="28"/>
          <w:szCs w:val="28"/>
          <w:lang w:eastAsia="ru-RU"/>
        </w:rPr>
        <w:t xml:space="preserve"> является департамент по развитию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Воронежской области </w:t>
      </w:r>
      <w:r w:rsidRPr="00B23BBE">
        <w:rPr>
          <w:rFonts w:ascii="Times New Roman" w:hAnsi="Times New Roman"/>
          <w:sz w:val="28"/>
          <w:szCs w:val="28"/>
          <w:lang w:eastAsia="ru-RU"/>
        </w:rPr>
        <w:t>(далее - департамент).</w:t>
      </w:r>
    </w:p>
    <w:p w:rsidR="00463811" w:rsidRDefault="00463811" w:rsidP="0046381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06B">
        <w:rPr>
          <w:rFonts w:ascii="Times New Roman" w:hAnsi="Times New Roman"/>
          <w:sz w:val="28"/>
          <w:szCs w:val="28"/>
          <w:lang w:eastAsia="ru-RU"/>
        </w:rPr>
        <w:t xml:space="preserve">Практики могут реализовываться по следующим направлениям: </w:t>
      </w:r>
    </w:p>
    <w:p w:rsidR="00463811" w:rsidRPr="00861332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006B">
        <w:rPr>
          <w:rFonts w:ascii="Times New Roman" w:hAnsi="Times New Roman"/>
          <w:sz w:val="28"/>
          <w:szCs w:val="28"/>
          <w:lang w:eastAsia="ru-RU"/>
        </w:rPr>
        <w:t>1.3.1</w:t>
      </w:r>
      <w:r w:rsidRPr="00861332">
        <w:rPr>
          <w:rFonts w:ascii="Times New Roman" w:hAnsi="Times New Roman"/>
          <w:sz w:val="28"/>
          <w:szCs w:val="28"/>
          <w:lang w:eastAsia="ru-RU"/>
        </w:rPr>
        <w:t>. «За обустройство» - мероприятия по обустройству:</w:t>
      </w:r>
    </w:p>
    <w:p w:rsidR="00463811" w:rsidRPr="00861332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1332">
        <w:rPr>
          <w:rFonts w:ascii="Times New Roman" w:hAnsi="Times New Roman"/>
          <w:sz w:val="28"/>
          <w:szCs w:val="28"/>
        </w:rPr>
        <w:t>а) парков</w:t>
      </w:r>
      <w:r w:rsidR="00EA6F60" w:rsidRPr="00861332">
        <w:rPr>
          <w:rFonts w:ascii="Times New Roman" w:hAnsi="Times New Roman"/>
          <w:sz w:val="28"/>
          <w:szCs w:val="28"/>
        </w:rPr>
        <w:t>;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1332">
        <w:rPr>
          <w:rFonts w:ascii="Times New Roman" w:hAnsi="Times New Roman"/>
          <w:sz w:val="28"/>
          <w:szCs w:val="28"/>
        </w:rPr>
        <w:t>б) скверов</w:t>
      </w:r>
      <w:r w:rsidR="00861332" w:rsidRPr="00861332">
        <w:rPr>
          <w:rFonts w:ascii="Times New Roman" w:hAnsi="Times New Roman"/>
          <w:sz w:val="28"/>
          <w:szCs w:val="28"/>
        </w:rPr>
        <w:t>;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D006B">
        <w:rPr>
          <w:rFonts w:ascii="Times New Roman" w:hAnsi="Times New Roman"/>
          <w:sz w:val="28"/>
          <w:szCs w:val="28"/>
        </w:rPr>
        <w:t>бульваров</w:t>
      </w:r>
      <w:r w:rsidR="00861332">
        <w:rPr>
          <w:rFonts w:ascii="Times New Roman" w:hAnsi="Times New Roman"/>
          <w:sz w:val="28"/>
          <w:szCs w:val="28"/>
        </w:rPr>
        <w:t>;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3D006B">
        <w:rPr>
          <w:rFonts w:ascii="Times New Roman" w:hAnsi="Times New Roman"/>
          <w:sz w:val="28"/>
          <w:szCs w:val="28"/>
        </w:rPr>
        <w:t>центральных площадей</w:t>
      </w:r>
      <w:r w:rsidR="00861332">
        <w:rPr>
          <w:rFonts w:ascii="Times New Roman" w:hAnsi="Times New Roman"/>
          <w:sz w:val="28"/>
          <w:szCs w:val="28"/>
        </w:rPr>
        <w:t>;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D006B">
        <w:rPr>
          <w:rFonts w:ascii="Times New Roman" w:hAnsi="Times New Roman"/>
          <w:sz w:val="28"/>
          <w:szCs w:val="28"/>
        </w:rPr>
        <w:t>лесопарков</w:t>
      </w:r>
      <w:r w:rsidR="00861332">
        <w:rPr>
          <w:rFonts w:ascii="Times New Roman" w:hAnsi="Times New Roman"/>
          <w:sz w:val="28"/>
          <w:szCs w:val="28"/>
        </w:rPr>
        <w:t>;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3D006B">
        <w:rPr>
          <w:rFonts w:ascii="Times New Roman" w:hAnsi="Times New Roman"/>
          <w:sz w:val="28"/>
          <w:szCs w:val="28"/>
        </w:rPr>
        <w:t>набережных</w:t>
      </w:r>
      <w:r w:rsidR="00861332">
        <w:rPr>
          <w:rFonts w:ascii="Times New Roman" w:hAnsi="Times New Roman"/>
          <w:sz w:val="28"/>
          <w:szCs w:val="28"/>
        </w:rPr>
        <w:t>;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3D006B">
        <w:rPr>
          <w:rFonts w:ascii="Times New Roman" w:hAnsi="Times New Roman"/>
          <w:sz w:val="28"/>
          <w:szCs w:val="28"/>
        </w:rPr>
        <w:t>территорий, примыкающих к социальным объектам</w:t>
      </w:r>
      <w:r w:rsidR="001C03EC">
        <w:rPr>
          <w:rFonts w:ascii="Times New Roman" w:hAnsi="Times New Roman"/>
          <w:sz w:val="28"/>
          <w:szCs w:val="28"/>
        </w:rPr>
        <w:t>.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3BBE">
        <w:rPr>
          <w:rFonts w:ascii="Times New Roman" w:hAnsi="Times New Roman"/>
          <w:sz w:val="28"/>
          <w:szCs w:val="28"/>
          <w:lang w:eastAsia="ru-RU"/>
        </w:rPr>
        <w:t>1.3.2. «Моя улица»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23BBE">
        <w:rPr>
          <w:rFonts w:ascii="Times New Roman" w:hAnsi="Times New Roman"/>
          <w:sz w:val="28"/>
          <w:szCs w:val="28"/>
          <w:lang w:eastAsia="ru-RU"/>
        </w:rPr>
        <w:t>мероприятия по обустройству:</w:t>
      </w:r>
    </w:p>
    <w:p w:rsidR="00463811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23BBE">
        <w:rPr>
          <w:rFonts w:ascii="Times New Roman" w:hAnsi="Times New Roman"/>
          <w:sz w:val="28"/>
          <w:szCs w:val="28"/>
        </w:rPr>
        <w:t>центральных улиц</w:t>
      </w:r>
      <w:r>
        <w:rPr>
          <w:rFonts w:ascii="Times New Roman" w:hAnsi="Times New Roman"/>
          <w:sz w:val="28"/>
          <w:szCs w:val="28"/>
        </w:rPr>
        <w:t xml:space="preserve"> и (или) пешеходных зон</w:t>
      </w:r>
      <w:r w:rsidR="00861332">
        <w:rPr>
          <w:rFonts w:ascii="Times New Roman" w:hAnsi="Times New Roman"/>
          <w:sz w:val="28"/>
          <w:szCs w:val="28"/>
        </w:rPr>
        <w:t>;</w:t>
      </w:r>
    </w:p>
    <w:p w:rsidR="00463811" w:rsidRPr="00734332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тротуаров и (или)</w:t>
      </w:r>
      <w:r w:rsidRPr="00734332">
        <w:rPr>
          <w:rFonts w:ascii="Times New Roman" w:hAnsi="Times New Roman"/>
          <w:sz w:val="28"/>
          <w:szCs w:val="28"/>
        </w:rPr>
        <w:t>велодорожек, с установкой велопарковок</w:t>
      </w:r>
      <w:r w:rsidRPr="00734332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B23BBE" w:rsidRDefault="00086898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1.3.3. «Дань Памяти» - </w:t>
      </w:r>
      <w:r w:rsidR="00463811" w:rsidRPr="00B23BBE">
        <w:rPr>
          <w:rFonts w:ascii="Times New Roman" w:hAnsi="Times New Roman"/>
          <w:sz w:val="28"/>
          <w:szCs w:val="28"/>
          <w:lang w:eastAsia="ru-RU"/>
        </w:rPr>
        <w:t>мероприятия по обустройству и ремонту воинских захоронений, расположенных на территории муниципальных о</w:t>
      </w:r>
      <w:r>
        <w:rPr>
          <w:rFonts w:ascii="Times New Roman" w:hAnsi="Times New Roman"/>
          <w:sz w:val="28"/>
          <w:szCs w:val="28"/>
          <w:lang w:eastAsia="ru-RU"/>
        </w:rPr>
        <w:t>бразований Воронежской области.</w:t>
      </w:r>
    </w:p>
    <w:p w:rsidR="00463811" w:rsidRPr="00094B17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BBE">
        <w:rPr>
          <w:rFonts w:ascii="Times New Roman" w:hAnsi="Times New Roman"/>
          <w:sz w:val="28"/>
          <w:szCs w:val="28"/>
          <w:lang w:eastAsia="ru-RU"/>
        </w:rPr>
        <w:t>1.3.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928D5" w:rsidRPr="00094B17">
        <w:rPr>
          <w:rFonts w:ascii="Times New Roman" w:hAnsi="Times New Roman"/>
          <w:sz w:val="28"/>
          <w:szCs w:val="28"/>
          <w:lang w:eastAsia="ru-RU"/>
        </w:rPr>
        <w:t>«</w:t>
      </w:r>
      <w:r w:rsidRPr="00094B17">
        <w:rPr>
          <w:rFonts w:ascii="Times New Roman" w:hAnsi="Times New Roman"/>
          <w:sz w:val="28"/>
          <w:szCs w:val="28"/>
          <w:lang w:eastAsia="ru-RU"/>
        </w:rPr>
        <w:t>Обустройство городских парков</w:t>
      </w:r>
      <w:r w:rsidR="00C928D5" w:rsidRPr="00094B17">
        <w:rPr>
          <w:rFonts w:ascii="Times New Roman" w:hAnsi="Times New Roman"/>
          <w:sz w:val="28"/>
          <w:szCs w:val="28"/>
          <w:lang w:eastAsia="ru-RU"/>
        </w:rPr>
        <w:t>»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мероприятия по обустройству </w:t>
      </w:r>
      <w:r w:rsidR="00DD6D68" w:rsidRPr="00094B17">
        <w:rPr>
          <w:rFonts w:ascii="Times New Roman" w:hAnsi="Times New Roman"/>
          <w:sz w:val="28"/>
          <w:szCs w:val="28"/>
          <w:lang w:eastAsia="ru-RU"/>
        </w:rPr>
        <w:t xml:space="preserve">городских </w:t>
      </w:r>
      <w:r w:rsidR="00861332" w:rsidRPr="00094B17">
        <w:rPr>
          <w:rFonts w:ascii="Times New Roman" w:hAnsi="Times New Roman"/>
          <w:sz w:val="28"/>
          <w:szCs w:val="28"/>
          <w:lang w:eastAsia="ru-RU"/>
        </w:rPr>
        <w:t>парков</w:t>
      </w:r>
      <w:r w:rsidR="002B4CF6" w:rsidRPr="00094B17">
        <w:rPr>
          <w:rFonts w:ascii="Times New Roman" w:hAnsi="Times New Roman"/>
          <w:sz w:val="28"/>
          <w:szCs w:val="28"/>
          <w:lang w:eastAsia="ru-RU"/>
        </w:rPr>
        <w:t xml:space="preserve"> в городах Воронежской области </w:t>
      </w:r>
      <w:r w:rsidR="0027297F" w:rsidRPr="00094B17">
        <w:rPr>
          <w:rFonts w:ascii="Times New Roman" w:hAnsi="Times New Roman"/>
          <w:sz w:val="28"/>
          <w:szCs w:val="28"/>
          <w:lang w:eastAsia="ru-RU"/>
        </w:rPr>
        <w:t>с</w:t>
      </w:r>
      <w:r w:rsidR="002B4CF6" w:rsidRPr="00094B17">
        <w:rPr>
          <w:rFonts w:ascii="Times New Roman" w:hAnsi="Times New Roman"/>
          <w:sz w:val="28"/>
          <w:szCs w:val="28"/>
          <w:lang w:eastAsia="ru-RU"/>
        </w:rPr>
        <w:t xml:space="preserve"> численностью населения не более 250 тыс. человек</w:t>
      </w:r>
      <w:r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B07FC3" w:rsidRDefault="00463811" w:rsidP="0046381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Для целей настоящего Положения под практикой понимается комплекс взаимоувязанных действий, направленных на реализацию мероприяти</w:t>
      </w:r>
      <w:r w:rsidR="00432B2B" w:rsidRPr="00094B17">
        <w:rPr>
          <w:rFonts w:ascii="Times New Roman" w:hAnsi="Times New Roman"/>
          <w:sz w:val="28"/>
          <w:szCs w:val="28"/>
          <w:lang w:eastAsia="ru-RU"/>
        </w:rPr>
        <w:t>й по обустройству территорий муниципальных образований</w:t>
      </w:r>
      <w:r w:rsidRPr="00094B17">
        <w:rPr>
          <w:rFonts w:ascii="Times New Roman" w:hAnsi="Times New Roman"/>
          <w:sz w:val="28"/>
          <w:szCs w:val="28"/>
          <w:lang w:eastAsia="ru-RU"/>
        </w:rPr>
        <w:t>,</w:t>
      </w:r>
      <w:r w:rsidR="0083579D">
        <w:rPr>
          <w:rFonts w:ascii="Times New Roman" w:hAnsi="Times New Roman"/>
          <w:sz w:val="28"/>
          <w:szCs w:val="28"/>
          <w:lang w:eastAsia="ru-RU"/>
        </w:rPr>
        <w:t xml:space="preserve"> организацию благоустройства территорий, </w:t>
      </w:r>
      <w:r w:rsidR="00432B2B" w:rsidRPr="00094B17">
        <w:rPr>
          <w:rFonts w:ascii="Times New Roman" w:hAnsi="Times New Roman"/>
          <w:sz w:val="28"/>
          <w:szCs w:val="28"/>
          <w:lang w:eastAsia="ru-RU"/>
        </w:rPr>
        <w:t xml:space="preserve">повышение комфортности условий </w:t>
      </w:r>
      <w:r w:rsidR="00432B2B" w:rsidRPr="00B07FC3">
        <w:rPr>
          <w:rFonts w:ascii="Times New Roman" w:hAnsi="Times New Roman"/>
          <w:sz w:val="28"/>
          <w:szCs w:val="28"/>
          <w:lang w:eastAsia="ru-RU"/>
        </w:rPr>
        <w:t>проживания граждан, поддержание и улучшение санитарного и эстетического состояния территории</w:t>
      </w:r>
      <w:r w:rsidRPr="00B07FC3">
        <w:rPr>
          <w:rFonts w:ascii="Times New Roman" w:hAnsi="Times New Roman"/>
          <w:sz w:val="28"/>
          <w:szCs w:val="28"/>
          <w:lang w:eastAsia="ru-RU"/>
        </w:rPr>
        <w:t>.</w:t>
      </w:r>
    </w:p>
    <w:p w:rsidR="00EC5B3D" w:rsidRPr="00B07FC3" w:rsidRDefault="0092499B" w:rsidP="00C13EC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 xml:space="preserve">Отбор практик проводится с целью предоставления субсидий из областного бюджета местным бюджетам </w:t>
      </w:r>
      <w:r w:rsidR="00C13EC6" w:rsidRPr="00B07FC3">
        <w:rPr>
          <w:rFonts w:ascii="Times New Roman" w:hAnsi="Times New Roman"/>
          <w:sz w:val="28"/>
          <w:szCs w:val="28"/>
          <w:lang w:eastAsia="ru-RU"/>
        </w:rPr>
        <w:t xml:space="preserve">на софинансирование расходов муниципальных образований на обустройство территорий муниципальных образований </w:t>
      </w:r>
      <w:r w:rsidR="0083579D" w:rsidRPr="00B07FC3">
        <w:rPr>
          <w:rFonts w:ascii="Times New Roman" w:hAnsi="Times New Roman"/>
          <w:sz w:val="28"/>
          <w:szCs w:val="28"/>
          <w:lang w:eastAsia="ru-RU"/>
        </w:rPr>
        <w:t>в пределах объемов, предусм</w:t>
      </w:r>
      <w:r w:rsidRPr="00B07FC3">
        <w:rPr>
          <w:rFonts w:ascii="Times New Roman" w:hAnsi="Times New Roman"/>
          <w:sz w:val="28"/>
          <w:szCs w:val="28"/>
          <w:lang w:eastAsia="ru-RU"/>
        </w:rPr>
        <w:t xml:space="preserve">отренных </w:t>
      </w:r>
      <w:r w:rsidR="00C13EC6" w:rsidRPr="00B07FC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6898">
        <w:rPr>
          <w:rFonts w:ascii="Times New Roman" w:hAnsi="Times New Roman"/>
          <w:sz w:val="28"/>
          <w:szCs w:val="28"/>
          <w:lang w:eastAsia="ru-RU"/>
        </w:rPr>
        <w:t>з</w:t>
      </w:r>
      <w:r w:rsidR="00C13EC6" w:rsidRPr="00B07FC3">
        <w:rPr>
          <w:rFonts w:ascii="Times New Roman" w:hAnsi="Times New Roman"/>
          <w:sz w:val="28"/>
          <w:szCs w:val="28"/>
          <w:lang w:eastAsia="ru-RU"/>
        </w:rPr>
        <w:t>а</w:t>
      </w:r>
      <w:r w:rsidR="002B7038" w:rsidRPr="00B07FC3">
        <w:rPr>
          <w:rFonts w:ascii="Times New Roman" w:hAnsi="Times New Roman"/>
          <w:sz w:val="28"/>
          <w:szCs w:val="28"/>
          <w:lang w:eastAsia="ru-RU"/>
        </w:rPr>
        <w:t xml:space="preserve">коне об областном бюджете </w:t>
      </w:r>
      <w:r w:rsidR="00C13EC6" w:rsidRPr="00B07FC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B7038" w:rsidRPr="00B07FC3"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и </w:t>
      </w:r>
      <w:r w:rsidR="00C13EC6" w:rsidRPr="00B07FC3">
        <w:rPr>
          <w:rFonts w:ascii="Times New Roman" w:hAnsi="Times New Roman"/>
          <w:sz w:val="28"/>
          <w:szCs w:val="28"/>
          <w:lang w:eastAsia="ru-RU"/>
        </w:rPr>
        <w:t xml:space="preserve">плановый </w:t>
      </w:r>
      <w:r w:rsidR="00571566" w:rsidRPr="00B07FC3">
        <w:rPr>
          <w:rFonts w:ascii="Times New Roman" w:hAnsi="Times New Roman"/>
          <w:sz w:val="28"/>
          <w:szCs w:val="28"/>
          <w:lang w:eastAsia="ru-RU"/>
        </w:rPr>
        <w:t>период</w:t>
      </w:r>
      <w:r w:rsidR="006E4B3C" w:rsidRPr="00B07FC3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B07FC3" w:rsidRDefault="00463811" w:rsidP="00463811">
      <w:pPr>
        <w:pStyle w:val="a3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811" w:rsidRPr="00094B17" w:rsidRDefault="00463811" w:rsidP="00463811">
      <w:pPr>
        <w:pStyle w:val="a3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FC3">
        <w:rPr>
          <w:rFonts w:ascii="Times New Roman" w:hAnsi="Times New Roman"/>
          <w:b/>
          <w:sz w:val="28"/>
          <w:szCs w:val="28"/>
          <w:lang w:eastAsia="ru-RU"/>
        </w:rPr>
        <w:t>2. Условия участия в отборе практик</w:t>
      </w:r>
    </w:p>
    <w:p w:rsidR="00463811" w:rsidRPr="00094B17" w:rsidRDefault="00463811" w:rsidP="00463811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Pr="00094B17" w:rsidRDefault="00463811" w:rsidP="0046381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Право на участие в отборе практик по направлениям, предусмотренным подпунктами 1.3.1 - 1.3.3 пункта 1.3 настоящего Положения, имеют </w:t>
      </w:r>
      <w:r w:rsidR="002B4CF6" w:rsidRPr="00094B17">
        <w:rPr>
          <w:rFonts w:ascii="Times New Roman" w:hAnsi="Times New Roman"/>
          <w:sz w:val="28"/>
          <w:szCs w:val="28"/>
          <w:lang w:eastAsia="ru-RU"/>
        </w:rPr>
        <w:t>городские и сельские поселения, городские округа Воронежской области</w:t>
      </w:r>
      <w:r w:rsidR="00392621" w:rsidRPr="00094B1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муниципальные образования)</w:t>
      </w:r>
      <w:r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463811" w:rsidP="0046381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Право на участие в отборе практик по направлению, предусмотренн</w:t>
      </w:r>
      <w:r w:rsidR="002B4CF6" w:rsidRPr="00094B17">
        <w:rPr>
          <w:rFonts w:ascii="Times New Roman" w:hAnsi="Times New Roman"/>
          <w:sz w:val="28"/>
          <w:szCs w:val="28"/>
          <w:lang w:eastAsia="ru-RU"/>
        </w:rPr>
        <w:t>ому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подпунктом 1.3.4 пункта 1.3 настоящего Положения, имеют </w:t>
      </w:r>
      <w:r w:rsidR="00392621" w:rsidRPr="00094B17">
        <w:rPr>
          <w:rFonts w:ascii="Times New Roman" w:hAnsi="Times New Roman"/>
          <w:sz w:val="28"/>
          <w:szCs w:val="28"/>
          <w:lang w:eastAsia="ru-RU"/>
        </w:rPr>
        <w:t>муниципальные образования</w:t>
      </w:r>
      <w:r w:rsidRPr="00094B17">
        <w:rPr>
          <w:rFonts w:ascii="Times New Roman" w:hAnsi="Times New Roman"/>
          <w:sz w:val="28"/>
          <w:szCs w:val="28"/>
          <w:lang w:eastAsia="ru-RU"/>
        </w:rPr>
        <w:t>, на территории которых расположены города с численностью населения не более 250 тыс. человек.</w:t>
      </w:r>
    </w:p>
    <w:p w:rsidR="00463811" w:rsidRPr="00094B17" w:rsidRDefault="00463811" w:rsidP="0046381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="005960E9" w:rsidRPr="00094B17">
        <w:rPr>
          <w:rFonts w:ascii="Times New Roman" w:hAnsi="Times New Roman"/>
          <w:sz w:val="28"/>
          <w:szCs w:val="28"/>
          <w:lang w:eastAsia="ru-RU"/>
        </w:rPr>
        <w:t>орган местного самоуправления (далее – ОМСУ) муниципального образования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может </w:t>
      </w:r>
      <w:r w:rsidR="00A30BB1" w:rsidRPr="00094B17">
        <w:rPr>
          <w:rFonts w:ascii="Times New Roman" w:hAnsi="Times New Roman"/>
          <w:sz w:val="28"/>
          <w:szCs w:val="28"/>
          <w:lang w:eastAsia="ru-RU"/>
        </w:rPr>
        <w:t xml:space="preserve">реализовать практику 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="00A30BB1" w:rsidRPr="00094B1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094B17">
        <w:rPr>
          <w:rFonts w:ascii="Times New Roman" w:hAnsi="Times New Roman"/>
          <w:sz w:val="28"/>
          <w:szCs w:val="28"/>
          <w:lang w:eastAsia="ru-RU"/>
        </w:rPr>
        <w:t>одно</w:t>
      </w:r>
      <w:r w:rsidR="00A30BB1" w:rsidRPr="00094B17">
        <w:rPr>
          <w:rFonts w:ascii="Times New Roman" w:hAnsi="Times New Roman"/>
          <w:sz w:val="28"/>
          <w:szCs w:val="28"/>
          <w:lang w:eastAsia="ru-RU"/>
        </w:rPr>
        <w:t>му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A30BB1" w:rsidRPr="00094B17">
        <w:rPr>
          <w:rFonts w:ascii="Times New Roman" w:hAnsi="Times New Roman"/>
          <w:sz w:val="28"/>
          <w:szCs w:val="28"/>
          <w:lang w:eastAsia="ru-RU"/>
        </w:rPr>
        <w:t>ю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любого или каждого направления, предусмотренн</w:t>
      </w:r>
      <w:r w:rsidR="001C03EC" w:rsidRPr="00094B17">
        <w:rPr>
          <w:rFonts w:ascii="Times New Roman" w:hAnsi="Times New Roman"/>
          <w:sz w:val="28"/>
          <w:szCs w:val="28"/>
          <w:lang w:eastAsia="ru-RU"/>
        </w:rPr>
        <w:t>ого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пунктом 1.3 настоящего Положения.</w:t>
      </w:r>
    </w:p>
    <w:p w:rsidR="00463811" w:rsidRPr="00B07FC3" w:rsidRDefault="00463811" w:rsidP="0046381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Одна практика может реализовываться только в одном населенном пункте</w:t>
      </w:r>
      <w:r w:rsidR="00FB60A6" w:rsidRPr="00094B17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="00FB60A6" w:rsidRPr="00B07FC3">
        <w:rPr>
          <w:rFonts w:ascii="Times New Roman" w:hAnsi="Times New Roman"/>
          <w:sz w:val="28"/>
          <w:szCs w:val="28"/>
          <w:lang w:eastAsia="ru-RU"/>
        </w:rPr>
        <w:t>одного финансового года</w:t>
      </w:r>
      <w:r w:rsidR="00785CBF" w:rsidRPr="00B07FC3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B07FC3" w:rsidRDefault="00463811" w:rsidP="00463811">
      <w:pPr>
        <w:pStyle w:val="a3"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811" w:rsidRPr="00B07FC3" w:rsidRDefault="00463811" w:rsidP="005F52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 w:rsidR="005960E9" w:rsidRPr="00B07FC3">
        <w:rPr>
          <w:rFonts w:ascii="Times New Roman" w:hAnsi="Times New Roman"/>
          <w:b/>
          <w:sz w:val="28"/>
          <w:szCs w:val="28"/>
          <w:lang w:eastAsia="ru-RU"/>
        </w:rPr>
        <w:t>при</w:t>
      </w:r>
      <w:r w:rsidRPr="00B07FC3">
        <w:rPr>
          <w:rFonts w:ascii="Times New Roman" w:hAnsi="Times New Roman"/>
          <w:b/>
          <w:sz w:val="28"/>
          <w:szCs w:val="28"/>
          <w:lang w:eastAsia="ru-RU"/>
        </w:rPr>
        <w:t>формировани</w:t>
      </w:r>
      <w:r w:rsidR="005960E9" w:rsidRPr="00B07FC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07FC3">
        <w:rPr>
          <w:rFonts w:ascii="Times New Roman" w:hAnsi="Times New Roman"/>
          <w:b/>
          <w:sz w:val="28"/>
          <w:szCs w:val="28"/>
          <w:lang w:eastAsia="ru-RU"/>
        </w:rPr>
        <w:t xml:space="preserve"> практик</w:t>
      </w:r>
      <w:r w:rsidR="004D5403" w:rsidRPr="00B07FC3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5F5210" w:rsidRPr="00B07FC3" w:rsidRDefault="005F5210" w:rsidP="005F5210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043C27" w:rsidRPr="00B07FC3" w:rsidRDefault="00D2195C" w:rsidP="00A30BB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>Решение о</w:t>
      </w:r>
      <w:r w:rsidR="00043C27" w:rsidRPr="00B07FC3">
        <w:rPr>
          <w:rFonts w:ascii="Times New Roman" w:hAnsi="Times New Roman"/>
          <w:sz w:val="28"/>
          <w:szCs w:val="28"/>
          <w:lang w:eastAsia="ru-RU"/>
        </w:rPr>
        <w:t xml:space="preserve"> выбор</w:t>
      </w:r>
      <w:r w:rsidRPr="00B07FC3">
        <w:rPr>
          <w:rFonts w:ascii="Times New Roman" w:hAnsi="Times New Roman"/>
          <w:sz w:val="28"/>
          <w:szCs w:val="28"/>
          <w:lang w:eastAsia="ru-RU"/>
        </w:rPr>
        <w:t>е</w:t>
      </w:r>
      <w:r w:rsidR="00043C27" w:rsidRPr="00B07FC3">
        <w:rPr>
          <w:rFonts w:ascii="Times New Roman" w:hAnsi="Times New Roman"/>
          <w:sz w:val="28"/>
          <w:szCs w:val="28"/>
          <w:lang w:eastAsia="ru-RU"/>
        </w:rPr>
        <w:t xml:space="preserve"> того или иного направления и мероприятия</w:t>
      </w:r>
      <w:r w:rsidRPr="00B07FC3">
        <w:rPr>
          <w:rFonts w:ascii="Times New Roman" w:hAnsi="Times New Roman"/>
          <w:sz w:val="28"/>
          <w:szCs w:val="28"/>
          <w:lang w:eastAsia="ru-RU"/>
        </w:rPr>
        <w:t xml:space="preserve"> принимаются гражданами </w:t>
      </w:r>
      <w:r w:rsidR="007D1AD0" w:rsidRPr="00B07FC3">
        <w:rPr>
          <w:rFonts w:ascii="Times New Roman" w:hAnsi="Times New Roman"/>
          <w:sz w:val="28"/>
          <w:szCs w:val="28"/>
        </w:rPr>
        <w:t>на собраниях и (или) конференциях</w:t>
      </w:r>
      <w:r w:rsidR="00C13EC6" w:rsidRPr="00B07FC3">
        <w:rPr>
          <w:rFonts w:ascii="Times New Roman" w:hAnsi="Times New Roman"/>
          <w:sz w:val="28"/>
          <w:szCs w:val="28"/>
        </w:rPr>
        <w:t>.</w:t>
      </w:r>
    </w:p>
    <w:p w:rsidR="00463811" w:rsidRPr="00B07FC3" w:rsidRDefault="00463811" w:rsidP="0046381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>Финансирование практик з</w:t>
      </w:r>
      <w:r w:rsidR="00086898">
        <w:rPr>
          <w:rFonts w:ascii="Times New Roman" w:hAnsi="Times New Roman"/>
          <w:sz w:val="28"/>
          <w:szCs w:val="28"/>
          <w:lang w:eastAsia="ru-RU"/>
        </w:rPr>
        <w:t>а счет средств местного бюджета</w:t>
      </w:r>
      <w:r w:rsidRPr="00B07FC3">
        <w:rPr>
          <w:rFonts w:ascii="Times New Roman" w:hAnsi="Times New Roman"/>
          <w:sz w:val="28"/>
          <w:szCs w:val="28"/>
          <w:lang w:eastAsia="ru-RU"/>
        </w:rPr>
        <w:t xml:space="preserve"> без учета финансовых средс</w:t>
      </w:r>
      <w:r w:rsidR="00086898">
        <w:rPr>
          <w:rFonts w:ascii="Times New Roman" w:hAnsi="Times New Roman"/>
          <w:sz w:val="28"/>
          <w:szCs w:val="28"/>
          <w:lang w:eastAsia="ru-RU"/>
        </w:rPr>
        <w:t>тв физических и юридических лиц</w:t>
      </w:r>
      <w:r w:rsidRPr="00B07FC3">
        <w:rPr>
          <w:rFonts w:ascii="Times New Roman" w:hAnsi="Times New Roman"/>
          <w:sz w:val="28"/>
          <w:szCs w:val="28"/>
          <w:lang w:eastAsia="ru-RU"/>
        </w:rPr>
        <w:t xml:space="preserve"> должно быть не менее 5 % от общей стоимости практики.</w:t>
      </w:r>
    </w:p>
    <w:p w:rsidR="007862EA" w:rsidRPr="00094B17" w:rsidRDefault="007862EA" w:rsidP="00A30BB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При формировании</w:t>
      </w:r>
      <w:r w:rsidR="008D4E17" w:rsidRPr="00B07FC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практики необходимо соблюдение следующих</w:t>
      </w:r>
      <w:r w:rsidR="008D4E17" w:rsidRPr="00094B1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требований</w:t>
      </w:r>
      <w:r w:rsidR="008D4E17" w:rsidRPr="00094B17">
        <w:rPr>
          <w:rFonts w:ascii="Times New Roman" w:hAnsi="Times New Roman"/>
          <w:sz w:val="28"/>
          <w:szCs w:val="28"/>
          <w:lang w:eastAsia="ru-RU"/>
        </w:rPr>
        <w:t>:</w:t>
      </w:r>
    </w:p>
    <w:p w:rsidR="00463811" w:rsidRPr="00094B17" w:rsidRDefault="00463811" w:rsidP="0046381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По направлению «За обустройство»: 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а) нахождение земельного участка, на котором расположены объекты обустройства, предусмотренные подпунктами 1.3.1 пункта 1.3 настоящего Положения, в муниципальной собственности или постоянном (бессрочном) пользовании органов местного самоуправления, муниципальных казенных предприятий или муниципальных учреждений;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б) финансирование мероприятий направления «За обустройств</w:t>
      </w:r>
      <w:r w:rsidR="00086898">
        <w:rPr>
          <w:rFonts w:ascii="Times New Roman" w:hAnsi="Times New Roman"/>
          <w:sz w:val="28"/>
          <w:szCs w:val="28"/>
          <w:lang w:eastAsia="ru-RU"/>
        </w:rPr>
        <w:t>о</w:t>
      </w:r>
      <w:r w:rsidRPr="00094B17">
        <w:rPr>
          <w:rFonts w:ascii="Times New Roman" w:hAnsi="Times New Roman"/>
          <w:sz w:val="28"/>
          <w:szCs w:val="28"/>
          <w:lang w:eastAsia="ru-RU"/>
        </w:rPr>
        <w:t>» за счет средств областного бюджета в населенных пунктах с численностью населения: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до 1</w:t>
      </w:r>
      <w:r w:rsidR="00781CE5" w:rsidRPr="00094B17">
        <w:rPr>
          <w:rFonts w:ascii="Times New Roman" w:hAnsi="Times New Roman"/>
          <w:sz w:val="28"/>
          <w:szCs w:val="28"/>
          <w:lang w:eastAsia="ru-RU"/>
        </w:rPr>
        <w:t>0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00 человек включительно – не более </w:t>
      </w:r>
      <w:r w:rsidR="00781CE5" w:rsidRPr="00094B17">
        <w:rPr>
          <w:rFonts w:ascii="Times New Roman" w:hAnsi="Times New Roman"/>
          <w:sz w:val="28"/>
          <w:szCs w:val="28"/>
          <w:lang w:eastAsia="ru-RU"/>
        </w:rPr>
        <w:t>5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781CE5" w:rsidRPr="00094B17" w:rsidRDefault="00781CE5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от 1000 до 3000 челове</w:t>
      </w:r>
      <w:r w:rsidR="00086898">
        <w:rPr>
          <w:rFonts w:ascii="Times New Roman" w:hAnsi="Times New Roman"/>
          <w:sz w:val="28"/>
          <w:szCs w:val="28"/>
          <w:lang w:eastAsia="ru-RU"/>
        </w:rPr>
        <w:t>к включительно – не более 7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781CE5" w:rsidRPr="00094B17" w:rsidRDefault="00781CE5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от 3000 до 5000 человек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 включительно – не более 10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781CE5" w:rsidRPr="00094B17" w:rsidRDefault="00781CE5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от 5000 до 10000 человек включительно – не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 более 15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свыше 1</w:t>
      </w:r>
      <w:r w:rsidR="00781CE5" w:rsidRPr="00094B17">
        <w:rPr>
          <w:rFonts w:ascii="Times New Roman" w:hAnsi="Times New Roman"/>
          <w:sz w:val="28"/>
          <w:szCs w:val="28"/>
          <w:lang w:eastAsia="ru-RU"/>
        </w:rPr>
        <w:t>00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00 человек – не более </w:t>
      </w:r>
      <w:r w:rsidR="00781CE5" w:rsidRPr="00094B17">
        <w:rPr>
          <w:rFonts w:ascii="Times New Roman" w:hAnsi="Times New Roman"/>
          <w:sz w:val="28"/>
          <w:szCs w:val="28"/>
          <w:lang w:eastAsia="ru-RU"/>
        </w:rPr>
        <w:t>20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63811" w:rsidRPr="00094B17" w:rsidRDefault="00463811" w:rsidP="0046381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По направлению «Моя улица»: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а) стоимость 1 квадратного метра обустройства тротуаров и (или) велодорожек за счет средств областного бюджета не должна превышать 2300 (две тысячи триста)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б) финансирование мероприятий направления «Моя улица» за счет средств областного бюджета в населенных пунктах с численностью населения: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до 1000 человек включительно – не более 2 млн.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от 1000 до 2000 человек включительно – не более 3 млн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от 2000 до 3000 челове</w:t>
      </w:r>
      <w:r w:rsidR="00086898">
        <w:rPr>
          <w:rFonts w:ascii="Times New Roman" w:hAnsi="Times New Roman"/>
          <w:sz w:val="28"/>
          <w:szCs w:val="28"/>
          <w:lang w:eastAsia="ru-RU"/>
        </w:rPr>
        <w:t>к включительно – не более 4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от 3000 до 4000 челове</w:t>
      </w:r>
      <w:r w:rsidR="00086898">
        <w:rPr>
          <w:rFonts w:ascii="Times New Roman" w:hAnsi="Times New Roman"/>
          <w:sz w:val="28"/>
          <w:szCs w:val="28"/>
          <w:lang w:eastAsia="ru-RU"/>
        </w:rPr>
        <w:t>к включительно – не более 7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- свыше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 4000 человек – не более 10 млн рублей;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в) при устройстве велодорожек обязательное устройство не менее одной велопарковки, но не более</w:t>
      </w:r>
      <w:r w:rsidR="00086898">
        <w:rPr>
          <w:rFonts w:ascii="Times New Roman" w:hAnsi="Times New Roman"/>
          <w:sz w:val="28"/>
          <w:szCs w:val="28"/>
          <w:lang w:eastAsia="ru-RU"/>
        </w:rPr>
        <w:t>: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86898" w:rsidRPr="00094B17">
        <w:rPr>
          <w:rFonts w:ascii="Times New Roman" w:hAnsi="Times New Roman"/>
          <w:sz w:val="28"/>
          <w:szCs w:val="28"/>
          <w:lang w:eastAsia="ru-RU"/>
        </w:rPr>
        <w:t xml:space="preserve">2 ед.–в населенных пунктах с численностью населения 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86898">
        <w:rPr>
          <w:rFonts w:ascii="Times New Roman" w:hAnsi="Times New Roman"/>
          <w:sz w:val="28"/>
          <w:szCs w:val="28"/>
          <w:lang w:eastAsia="ru-RU"/>
        </w:rPr>
        <w:br/>
      </w:r>
      <w:r w:rsidRPr="00094B17">
        <w:rPr>
          <w:rFonts w:ascii="Times New Roman" w:hAnsi="Times New Roman"/>
          <w:sz w:val="28"/>
          <w:szCs w:val="28"/>
          <w:lang w:eastAsia="ru-RU"/>
        </w:rPr>
        <w:t>1500 человек включительно;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86898" w:rsidRPr="00094B17">
        <w:rPr>
          <w:rFonts w:ascii="Times New Roman" w:hAnsi="Times New Roman"/>
          <w:sz w:val="28"/>
          <w:szCs w:val="28"/>
          <w:lang w:eastAsia="ru-RU"/>
        </w:rPr>
        <w:t xml:space="preserve">3 ед.–в населенных пунктах с численностью населения </w:t>
      </w:r>
      <w:r w:rsidRPr="00094B17">
        <w:rPr>
          <w:rFonts w:ascii="Times New Roman" w:hAnsi="Times New Roman"/>
          <w:sz w:val="28"/>
          <w:szCs w:val="28"/>
          <w:lang w:eastAsia="ru-RU"/>
        </w:rPr>
        <w:t>от 150</w:t>
      </w:r>
      <w:r w:rsidR="00086898">
        <w:rPr>
          <w:rFonts w:ascii="Times New Roman" w:hAnsi="Times New Roman"/>
          <w:sz w:val="28"/>
          <w:szCs w:val="28"/>
          <w:lang w:eastAsia="ru-RU"/>
        </w:rPr>
        <w:t xml:space="preserve">0 до </w:t>
      </w:r>
      <w:r w:rsidR="00086898">
        <w:rPr>
          <w:rFonts w:ascii="Times New Roman" w:hAnsi="Times New Roman"/>
          <w:sz w:val="28"/>
          <w:szCs w:val="28"/>
          <w:lang w:eastAsia="ru-RU"/>
        </w:rPr>
        <w:br/>
        <w:t>3000 человек включительно</w:t>
      </w:r>
      <w:r w:rsidRPr="00094B17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86898" w:rsidRPr="00094B17">
        <w:rPr>
          <w:rFonts w:ascii="Times New Roman" w:hAnsi="Times New Roman"/>
          <w:sz w:val="28"/>
          <w:szCs w:val="28"/>
          <w:lang w:eastAsia="ru-RU"/>
        </w:rPr>
        <w:t xml:space="preserve">5 ед.–в населенных пунктах с численностью населения 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от 3000 до </w:t>
      </w:r>
      <w:r w:rsidR="00086898">
        <w:rPr>
          <w:rFonts w:ascii="Times New Roman" w:hAnsi="Times New Roman"/>
          <w:sz w:val="28"/>
          <w:szCs w:val="28"/>
          <w:lang w:eastAsia="ru-RU"/>
        </w:rPr>
        <w:br/>
      </w:r>
      <w:r w:rsidRPr="00094B17">
        <w:rPr>
          <w:rFonts w:ascii="Times New Roman" w:hAnsi="Times New Roman"/>
          <w:sz w:val="28"/>
          <w:szCs w:val="28"/>
          <w:lang w:eastAsia="ru-RU"/>
        </w:rPr>
        <w:t>4</w:t>
      </w:r>
      <w:r w:rsidR="00086898">
        <w:rPr>
          <w:rFonts w:ascii="Times New Roman" w:hAnsi="Times New Roman"/>
          <w:sz w:val="28"/>
          <w:szCs w:val="28"/>
          <w:lang w:eastAsia="ru-RU"/>
        </w:rPr>
        <w:t>000 человек включительно</w:t>
      </w:r>
      <w:r w:rsidRPr="00094B17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86898" w:rsidRPr="00094B17">
        <w:rPr>
          <w:rFonts w:ascii="Times New Roman" w:hAnsi="Times New Roman"/>
          <w:sz w:val="28"/>
          <w:szCs w:val="28"/>
          <w:lang w:eastAsia="ru-RU"/>
        </w:rPr>
        <w:t>10 ед.</w:t>
      </w:r>
      <w:r w:rsidR="006C6496" w:rsidRPr="00094B17">
        <w:rPr>
          <w:rFonts w:ascii="Times New Roman" w:hAnsi="Times New Roman"/>
          <w:sz w:val="28"/>
          <w:szCs w:val="28"/>
          <w:lang w:eastAsia="ru-RU"/>
        </w:rPr>
        <w:t>–</w:t>
      </w:r>
      <w:r w:rsidR="00086898" w:rsidRPr="00094B17">
        <w:rPr>
          <w:rFonts w:ascii="Times New Roman" w:hAnsi="Times New Roman"/>
          <w:sz w:val="28"/>
          <w:szCs w:val="28"/>
          <w:lang w:eastAsia="ru-RU"/>
        </w:rPr>
        <w:t xml:space="preserve">в населенных пунктах с численностью населения 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свыше </w:t>
      </w:r>
      <w:r w:rsidR="00086898">
        <w:rPr>
          <w:rFonts w:ascii="Times New Roman" w:hAnsi="Times New Roman"/>
          <w:sz w:val="28"/>
          <w:szCs w:val="28"/>
          <w:lang w:eastAsia="ru-RU"/>
        </w:rPr>
        <w:br/>
        <w:t>4000 человек</w:t>
      </w:r>
      <w:r w:rsidR="006C6496">
        <w:rPr>
          <w:rFonts w:ascii="Times New Roman" w:hAnsi="Times New Roman"/>
          <w:sz w:val="28"/>
          <w:szCs w:val="28"/>
          <w:lang w:eastAsia="ru-RU"/>
        </w:rPr>
        <w:t>;</w:t>
      </w:r>
    </w:p>
    <w:p w:rsidR="00DD6D68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г) использование при обустройстве центральной ул</w:t>
      </w:r>
      <w:r w:rsidR="00086898">
        <w:rPr>
          <w:rFonts w:ascii="Times New Roman" w:hAnsi="Times New Roman"/>
          <w:sz w:val="28"/>
          <w:szCs w:val="28"/>
          <w:lang w:eastAsia="ru-RU"/>
        </w:rPr>
        <w:t>ицы, пешеходных зон, тротуаров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покрытия из тротуарной плитки, соответствующей </w:t>
      </w:r>
      <w:r w:rsidR="00C71728" w:rsidRPr="00094B17">
        <w:rPr>
          <w:rFonts w:ascii="Times New Roman" w:hAnsi="Times New Roman"/>
          <w:sz w:val="28"/>
          <w:szCs w:val="28"/>
          <w:lang w:eastAsia="ru-RU"/>
        </w:rPr>
        <w:t xml:space="preserve">требованиям </w:t>
      </w:r>
      <w:r w:rsidRPr="00094B17">
        <w:rPr>
          <w:rFonts w:ascii="Times New Roman" w:hAnsi="Times New Roman"/>
          <w:sz w:val="28"/>
          <w:szCs w:val="28"/>
          <w:lang w:eastAsia="ru-RU"/>
        </w:rPr>
        <w:t>ГОСТ 17608-2017</w:t>
      </w:r>
      <w:r w:rsidR="00C71728" w:rsidRPr="00094B17">
        <w:rPr>
          <w:rFonts w:ascii="Times New Roman" w:hAnsi="Times New Roman"/>
          <w:sz w:val="28"/>
          <w:szCs w:val="28"/>
          <w:lang w:eastAsia="ru-RU"/>
        </w:rPr>
        <w:t xml:space="preserve"> «Межгосударственный стандарт. Плиты бетонные тротуарные. Технические условия»</w:t>
      </w:r>
      <w:r w:rsidR="00DD6D68"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DD6D68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>ширина одной полосы пешеходного движения не менее 1,0 м</w:t>
      </w:r>
      <w:r w:rsidR="00086898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094B17" w:rsidRDefault="00463811" w:rsidP="0046381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д) использование при обустройстве велодорожек или велопешеходных дорожек покрытия из асфальтобетонных смесей толщиной не менее 0,04 м (ширина одной полосы движения для велодорожек не менее 1,0 м и для велопешеходных дорожек не менее </w:t>
      </w:r>
      <w:r w:rsidR="000672A1" w:rsidRPr="00094B17">
        <w:rPr>
          <w:rFonts w:ascii="Times New Roman" w:hAnsi="Times New Roman"/>
          <w:sz w:val="28"/>
          <w:szCs w:val="28"/>
          <w:lang w:eastAsia="ru-RU"/>
        </w:rPr>
        <w:t>1,5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м).</w:t>
      </w:r>
    </w:p>
    <w:p w:rsidR="00463811" w:rsidRPr="00094B17" w:rsidRDefault="00E82215" w:rsidP="00463811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По направлению «Дань Памяти» -</w:t>
      </w:r>
      <w:r w:rsidR="00463811" w:rsidRPr="00094B17">
        <w:rPr>
          <w:rFonts w:ascii="Times New Roman" w:hAnsi="Times New Roman"/>
          <w:sz w:val="28"/>
          <w:szCs w:val="28"/>
        </w:rPr>
        <w:t>наличие на территории муниципального образования паспортизированного воинского захоронения, требующего проведения мероприятия по ремонту и обустройству.</w:t>
      </w:r>
    </w:p>
    <w:p w:rsidR="00463811" w:rsidRPr="00094B17" w:rsidRDefault="00463811" w:rsidP="0038790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По направлению </w:t>
      </w:r>
      <w:r w:rsidR="00086898">
        <w:rPr>
          <w:rFonts w:ascii="Times New Roman" w:hAnsi="Times New Roman"/>
          <w:sz w:val="28"/>
          <w:szCs w:val="28"/>
          <w:lang w:eastAsia="ru-RU"/>
        </w:rPr>
        <w:t>«О</w:t>
      </w:r>
      <w:r w:rsidRPr="00094B17">
        <w:rPr>
          <w:rFonts w:ascii="Times New Roman" w:hAnsi="Times New Roman"/>
          <w:sz w:val="28"/>
          <w:szCs w:val="28"/>
          <w:lang w:eastAsia="ru-RU"/>
        </w:rPr>
        <w:t>бустройство городских парков</w:t>
      </w:r>
      <w:r w:rsidR="00086898">
        <w:rPr>
          <w:rFonts w:ascii="Times New Roman" w:hAnsi="Times New Roman"/>
          <w:sz w:val="28"/>
          <w:szCs w:val="28"/>
          <w:lang w:eastAsia="ru-RU"/>
        </w:rPr>
        <w:t>»</w:t>
      </w:r>
      <w:r w:rsidRPr="00094B17">
        <w:rPr>
          <w:rFonts w:ascii="Times New Roman" w:hAnsi="Times New Roman"/>
          <w:sz w:val="28"/>
          <w:szCs w:val="28"/>
          <w:lang w:eastAsia="ru-RU"/>
        </w:rPr>
        <w:t>:</w:t>
      </w:r>
    </w:p>
    <w:p w:rsidR="00463811" w:rsidRPr="00094B17" w:rsidRDefault="00463811" w:rsidP="0038790D">
      <w:pPr>
        <w:pStyle w:val="a3"/>
        <w:widowControl w:val="0"/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а) нахождение земельного участка, на котором расположен городской парк, в муниципальной собственности или постоянном (бессрочном) пользовании органов местного самоуправления, муниципальных казенных предприятий или муниципальных учреждений;</w:t>
      </w:r>
    </w:p>
    <w:p w:rsidR="00463811" w:rsidRPr="00094B17" w:rsidRDefault="00463811" w:rsidP="0038790D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б) обеспечение участия граждан в выборе перечня работ по благоустройству парка путем проведения общественных обсуждений продолжительностью не менее 30 дней со дня объявления обсуждения.</w:t>
      </w:r>
    </w:p>
    <w:p w:rsidR="00463811" w:rsidRPr="00094B17" w:rsidRDefault="00463811" w:rsidP="0038790D">
      <w:pPr>
        <w:pStyle w:val="a3"/>
        <w:widowControl w:val="0"/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811" w:rsidRPr="00C13EC6" w:rsidRDefault="00463811" w:rsidP="00C13E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EC6">
        <w:rPr>
          <w:rFonts w:ascii="Times New Roman" w:hAnsi="Times New Roman"/>
          <w:b/>
          <w:sz w:val="28"/>
          <w:szCs w:val="28"/>
          <w:lang w:eastAsia="ru-RU"/>
        </w:rPr>
        <w:t xml:space="preserve">Порядок приема и рассмотрениязаявок на </w:t>
      </w:r>
      <w:r w:rsidR="00086898">
        <w:rPr>
          <w:rFonts w:ascii="Times New Roman" w:hAnsi="Times New Roman"/>
          <w:b/>
          <w:sz w:val="28"/>
          <w:szCs w:val="28"/>
          <w:lang w:eastAsia="ru-RU"/>
        </w:rPr>
        <w:t>участие в отборе практик</w:t>
      </w:r>
    </w:p>
    <w:p w:rsidR="00E82215" w:rsidRPr="00094B17" w:rsidRDefault="00E82215" w:rsidP="00C13EC6">
      <w:pPr>
        <w:pStyle w:val="a3"/>
        <w:widowControl w:val="0"/>
        <w:autoSpaceDE w:val="0"/>
        <w:autoSpaceDN w:val="0"/>
        <w:adjustRightInd w:val="0"/>
        <w:spacing w:after="0" w:line="331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Для участия в отборе практик ОМСУ</w:t>
      </w:r>
      <w:r w:rsidR="00CF0F31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пред</w:t>
      </w:r>
      <w:r w:rsidRPr="00094B17">
        <w:rPr>
          <w:rFonts w:ascii="Times New Roman" w:hAnsi="Times New Roman"/>
          <w:sz w:val="28"/>
          <w:szCs w:val="28"/>
          <w:lang w:eastAsia="ru-RU"/>
        </w:rPr>
        <w:t>ставляют в департамент заявки</w:t>
      </w:r>
      <w:r w:rsidR="004D5403" w:rsidRPr="00094B1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F0F31">
        <w:rPr>
          <w:rFonts w:ascii="Times New Roman" w:hAnsi="Times New Roman"/>
          <w:sz w:val="28"/>
          <w:szCs w:val="28"/>
          <w:lang w:eastAsia="ru-RU"/>
        </w:rPr>
        <w:t>участие в отборе практик</w:t>
      </w:r>
      <w:r w:rsidRPr="00094B17">
        <w:rPr>
          <w:rFonts w:ascii="Times New Roman" w:hAnsi="Times New Roman"/>
          <w:sz w:val="28"/>
          <w:szCs w:val="28"/>
          <w:lang w:eastAsia="ru-RU"/>
        </w:rPr>
        <w:t>, сформированны</w:t>
      </w:r>
      <w:r w:rsidR="004D5403" w:rsidRPr="00094B17">
        <w:rPr>
          <w:rFonts w:ascii="Times New Roman" w:hAnsi="Times New Roman"/>
          <w:sz w:val="28"/>
          <w:szCs w:val="28"/>
          <w:lang w:eastAsia="ru-RU"/>
        </w:rPr>
        <w:t>х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 раздела 3 настоящего Положения</w:t>
      </w:r>
      <w:r w:rsidR="00C12A8B" w:rsidRPr="00094B17">
        <w:rPr>
          <w:rFonts w:ascii="Times New Roman" w:hAnsi="Times New Roman"/>
          <w:sz w:val="28"/>
          <w:szCs w:val="28"/>
          <w:lang w:eastAsia="ru-RU"/>
        </w:rPr>
        <w:t xml:space="preserve"> (далее – заявки)</w:t>
      </w:r>
      <w:r w:rsidRPr="00094B17">
        <w:rPr>
          <w:rFonts w:ascii="Times New Roman" w:hAnsi="Times New Roman"/>
          <w:sz w:val="28"/>
          <w:szCs w:val="28"/>
          <w:lang w:eastAsia="ru-RU"/>
        </w:rPr>
        <w:t>, в срок с 01 по 15 апреля года, предшествующе</w:t>
      </w:r>
      <w:r w:rsidR="00CF0F31">
        <w:rPr>
          <w:rFonts w:ascii="Times New Roman" w:hAnsi="Times New Roman"/>
          <w:sz w:val="28"/>
          <w:szCs w:val="28"/>
          <w:lang w:eastAsia="ru-RU"/>
        </w:rPr>
        <w:t>го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году р</w:t>
      </w:r>
      <w:r w:rsidR="00CF0F31">
        <w:rPr>
          <w:rFonts w:ascii="Times New Roman" w:hAnsi="Times New Roman"/>
          <w:sz w:val="28"/>
          <w:szCs w:val="28"/>
          <w:lang w:eastAsia="ru-RU"/>
        </w:rPr>
        <w:t>еализации практики. Заявка пред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ставляется на бумажном и электронных носителях одновременно. В электронном виде все </w:t>
      </w:r>
      <w:r w:rsidR="00CF0F31">
        <w:rPr>
          <w:rFonts w:ascii="Times New Roman" w:hAnsi="Times New Roman"/>
          <w:sz w:val="28"/>
          <w:szCs w:val="28"/>
          <w:lang w:eastAsia="ru-RU"/>
        </w:rPr>
        <w:t>документы, включая заявку, пред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ставляются в формате </w:t>
      </w:r>
      <w:r w:rsidRPr="00094B17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D5403" w:rsidRPr="00094B17" w:rsidRDefault="004D5403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Заявка заполняется по форме согласно приложению № 1 к настоящему Положению. К заявке прикладываются документы, определенные приложением № 2 к настоящему Положению. Заявка и представленные документы должны быть подписаны главой администрации муниципального образования.</w:t>
      </w:r>
    </w:p>
    <w:p w:rsidR="00463811" w:rsidRPr="00C13EC6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EC6">
        <w:rPr>
          <w:rFonts w:ascii="Times New Roman" w:hAnsi="Times New Roman"/>
          <w:sz w:val="28"/>
          <w:szCs w:val="28"/>
          <w:lang w:eastAsia="ru-RU"/>
        </w:rPr>
        <w:t>Департамент р</w:t>
      </w:r>
      <w:r w:rsidR="00CF0F31">
        <w:rPr>
          <w:rFonts w:ascii="Times New Roman" w:hAnsi="Times New Roman"/>
          <w:sz w:val="28"/>
          <w:szCs w:val="28"/>
          <w:lang w:eastAsia="ru-RU"/>
        </w:rPr>
        <w:t>егистрирует пред</w:t>
      </w:r>
      <w:r w:rsidRPr="00C13EC6">
        <w:rPr>
          <w:rFonts w:ascii="Times New Roman" w:hAnsi="Times New Roman"/>
          <w:sz w:val="28"/>
          <w:szCs w:val="28"/>
          <w:lang w:eastAsia="ru-RU"/>
        </w:rPr>
        <w:t>ставленные заявки в пронумерованном, прошнурованном и скрепленном печатью департамента журнале регистрации заявок в день их поступления по направлениям, предусмотренны</w:t>
      </w:r>
      <w:r w:rsidR="00CF0F31">
        <w:rPr>
          <w:rFonts w:ascii="Times New Roman" w:hAnsi="Times New Roman"/>
          <w:sz w:val="28"/>
          <w:szCs w:val="28"/>
          <w:lang w:eastAsia="ru-RU"/>
        </w:rPr>
        <w:t>м</w:t>
      </w:r>
      <w:r w:rsidRPr="00C13EC6">
        <w:rPr>
          <w:rFonts w:ascii="Times New Roman" w:hAnsi="Times New Roman"/>
          <w:sz w:val="28"/>
          <w:szCs w:val="28"/>
          <w:lang w:eastAsia="ru-RU"/>
        </w:rPr>
        <w:t xml:space="preserve"> пунктом 1.3 настоящего Положения.</w:t>
      </w:r>
      <w:r w:rsidR="00D2195C" w:rsidRPr="00C13EC6">
        <w:rPr>
          <w:rFonts w:ascii="Times New Roman" w:hAnsi="Times New Roman"/>
          <w:sz w:val="28"/>
          <w:szCs w:val="28"/>
          <w:lang w:eastAsia="ru-RU"/>
        </w:rPr>
        <w:t xml:space="preserve"> Форма журнала регистрации заявок утверждается уполномоченным органом.</w:t>
      </w:r>
    </w:p>
    <w:p w:rsidR="00463811" w:rsidRPr="00094B17" w:rsidRDefault="00CF0F3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Заявки, пред</w:t>
      </w:r>
      <w:r w:rsidR="00463811" w:rsidRPr="00C13EC6">
        <w:rPr>
          <w:rFonts w:ascii="Times New Roman" w:hAnsi="Times New Roman"/>
          <w:sz w:val="28"/>
          <w:szCs w:val="28"/>
          <w:lang w:eastAsia="ru-RU"/>
        </w:rPr>
        <w:t>ставленные после окончания срока, установленного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 пунктом 4.1 настоящего </w:t>
      </w:r>
      <w:r w:rsidR="00E82215" w:rsidRPr="00094B17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, и </w:t>
      </w:r>
      <w:r>
        <w:rPr>
          <w:rFonts w:ascii="Times New Roman" w:hAnsi="Times New Roman"/>
          <w:sz w:val="28"/>
          <w:szCs w:val="28"/>
          <w:lang w:eastAsia="ru-RU"/>
        </w:rPr>
        <w:t>заявки, не пред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ставленные в электронном виде, не </w:t>
      </w:r>
      <w:r w:rsidR="005F5210" w:rsidRPr="00094B17"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В течение 20 рабочих дней с даты окончания приема заявок департамент провод</w:t>
      </w:r>
      <w:r w:rsidR="00CF0F31">
        <w:rPr>
          <w:rFonts w:ascii="Times New Roman" w:hAnsi="Times New Roman"/>
          <w:sz w:val="28"/>
          <w:szCs w:val="28"/>
          <w:lang w:eastAsia="ru-RU"/>
        </w:rPr>
        <w:t>ит рассмотрение и проверку пред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ставленных документов и принимает решение о допуске </w:t>
      </w:r>
      <w:r w:rsidR="0027297F" w:rsidRPr="00094B17">
        <w:rPr>
          <w:rFonts w:ascii="Times New Roman" w:hAnsi="Times New Roman"/>
          <w:sz w:val="28"/>
          <w:szCs w:val="28"/>
          <w:lang w:eastAsia="ru-RU"/>
        </w:rPr>
        <w:t>практики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к отбору или об отказе </w:t>
      </w:r>
      <w:r w:rsidR="005960E9" w:rsidRPr="00094B17">
        <w:rPr>
          <w:rFonts w:ascii="Times New Roman" w:hAnsi="Times New Roman"/>
          <w:sz w:val="28"/>
          <w:szCs w:val="28"/>
          <w:lang w:eastAsia="ru-RU"/>
        </w:rPr>
        <w:t>в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допуск</w:t>
      </w:r>
      <w:r w:rsidR="005960E9" w:rsidRPr="00094B17">
        <w:rPr>
          <w:rFonts w:ascii="Times New Roman" w:hAnsi="Times New Roman"/>
          <w:sz w:val="28"/>
          <w:szCs w:val="28"/>
          <w:lang w:eastAsia="ru-RU"/>
        </w:rPr>
        <w:t>е к отбору</w:t>
      </w:r>
      <w:r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В случае отказа </w:t>
      </w:r>
      <w:r w:rsidR="005960E9" w:rsidRPr="00094B17">
        <w:rPr>
          <w:rFonts w:ascii="Times New Roman" w:hAnsi="Times New Roman"/>
          <w:sz w:val="28"/>
          <w:szCs w:val="28"/>
          <w:lang w:eastAsia="ru-RU"/>
        </w:rPr>
        <w:t>в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допуск</w:t>
      </w:r>
      <w:r w:rsidR="00CF0F31">
        <w:rPr>
          <w:rFonts w:ascii="Times New Roman" w:hAnsi="Times New Roman"/>
          <w:sz w:val="28"/>
          <w:szCs w:val="28"/>
          <w:lang w:eastAsia="ru-RU"/>
        </w:rPr>
        <w:t>е к отбору</w:t>
      </w:r>
      <w:r w:rsidR="0027297F" w:rsidRPr="00094B17">
        <w:rPr>
          <w:rFonts w:ascii="Times New Roman" w:hAnsi="Times New Roman"/>
          <w:sz w:val="28"/>
          <w:szCs w:val="28"/>
          <w:lang w:eastAsia="ru-RU"/>
        </w:rPr>
        <w:t>ОМСУ</w:t>
      </w:r>
      <w:r w:rsidR="00E82215" w:rsidRPr="00094B1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27297F" w:rsidRPr="00094B17">
        <w:rPr>
          <w:rFonts w:ascii="Times New Roman" w:hAnsi="Times New Roman"/>
          <w:sz w:val="28"/>
          <w:szCs w:val="28"/>
          <w:lang w:eastAsia="ru-RU"/>
        </w:rPr>
        <w:t>, пред</w:t>
      </w:r>
      <w:r w:rsidRPr="00094B17">
        <w:rPr>
          <w:rFonts w:ascii="Times New Roman" w:hAnsi="Times New Roman"/>
          <w:sz w:val="28"/>
          <w:szCs w:val="28"/>
          <w:lang w:eastAsia="ru-RU"/>
        </w:rPr>
        <w:t>ставившего заявку, в течение 20 рабочих дней со дня окончан</w:t>
      </w:r>
      <w:r w:rsidR="00CF0F31">
        <w:rPr>
          <w:rFonts w:ascii="Times New Roman" w:hAnsi="Times New Roman"/>
          <w:sz w:val="28"/>
          <w:szCs w:val="28"/>
          <w:lang w:eastAsia="ru-RU"/>
        </w:rPr>
        <w:t>ия рассмотрения и проверки пред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ставленных заявок </w:t>
      </w:r>
      <w:r w:rsidR="005960E9" w:rsidRPr="00094B17">
        <w:rPr>
          <w:rFonts w:ascii="Times New Roman" w:hAnsi="Times New Roman"/>
          <w:sz w:val="28"/>
          <w:szCs w:val="28"/>
          <w:lang w:eastAsia="ru-RU"/>
        </w:rPr>
        <w:t xml:space="preserve">департаментом 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направляется письменное уведомление с указанием </w:t>
      </w:r>
      <w:r w:rsidR="0027297F" w:rsidRPr="00094B17">
        <w:rPr>
          <w:rFonts w:ascii="Times New Roman" w:hAnsi="Times New Roman"/>
          <w:sz w:val="28"/>
          <w:szCs w:val="28"/>
          <w:lang w:eastAsia="ru-RU"/>
        </w:rPr>
        <w:t>оснований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отказа. 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Основаниями для отказа являются:</w:t>
      </w:r>
    </w:p>
    <w:p w:rsidR="00463811" w:rsidRPr="00094B17" w:rsidRDefault="00463811" w:rsidP="0038790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Несоответствие условиям, установленны</w:t>
      </w:r>
      <w:r w:rsidR="00CF0F31">
        <w:rPr>
          <w:rFonts w:ascii="Times New Roman" w:hAnsi="Times New Roman"/>
          <w:sz w:val="28"/>
          <w:szCs w:val="28"/>
          <w:lang w:eastAsia="ru-RU"/>
        </w:rPr>
        <w:t>м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разделом 2 настоящего Положения.</w:t>
      </w:r>
    </w:p>
    <w:p w:rsidR="00463811" w:rsidRPr="00094B17" w:rsidRDefault="00463811" w:rsidP="0038790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Несоответствие требованиям, установленны</w:t>
      </w:r>
      <w:r w:rsidR="00CF0F31">
        <w:rPr>
          <w:rFonts w:ascii="Times New Roman" w:hAnsi="Times New Roman"/>
          <w:sz w:val="28"/>
          <w:szCs w:val="28"/>
          <w:lang w:eastAsia="ru-RU"/>
        </w:rPr>
        <w:t>м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разделом 3 настоящего Положения.</w:t>
      </w:r>
    </w:p>
    <w:p w:rsidR="00463811" w:rsidRPr="00094B17" w:rsidRDefault="00463811" w:rsidP="0038790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Форма заявки не соответствует приложению № 1 к настоящему Положению</w:t>
      </w:r>
      <w:r w:rsidR="0027297F"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463811" w:rsidP="0038790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приложением № 2 к </w:t>
      </w:r>
      <w:r w:rsidR="00C12A8B" w:rsidRPr="00094B17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Pr="00094B17">
        <w:rPr>
          <w:rFonts w:ascii="Times New Roman" w:hAnsi="Times New Roman"/>
          <w:sz w:val="28"/>
          <w:szCs w:val="28"/>
          <w:lang w:eastAsia="ru-RU"/>
        </w:rPr>
        <w:t>Положению.</w:t>
      </w:r>
    </w:p>
    <w:p w:rsidR="00290D46" w:rsidRPr="00094B17" w:rsidRDefault="00290D46" w:rsidP="0038790D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Недостоверность сведений, содержащихся в представленных документах и заявке, и несоответствие информации в заявке </w:t>
      </w:r>
      <w:r w:rsidRPr="00094B17">
        <w:rPr>
          <w:rFonts w:ascii="Times New Roman" w:eastAsiaTheme="minorHAnsi" w:hAnsi="Times New Roman"/>
          <w:sz w:val="28"/>
          <w:szCs w:val="28"/>
        </w:rPr>
        <w:t>информаци</w:t>
      </w:r>
      <w:r w:rsidR="00CF0F31">
        <w:rPr>
          <w:rFonts w:ascii="Times New Roman" w:eastAsiaTheme="minorHAnsi" w:hAnsi="Times New Roman"/>
          <w:sz w:val="28"/>
          <w:szCs w:val="28"/>
        </w:rPr>
        <w:t>и</w:t>
      </w:r>
      <w:r w:rsidRPr="00094B17">
        <w:rPr>
          <w:rFonts w:ascii="Times New Roman" w:eastAsiaTheme="minorHAnsi" w:hAnsi="Times New Roman"/>
          <w:sz w:val="28"/>
          <w:szCs w:val="28"/>
        </w:rPr>
        <w:t>, содержащейся в представленных документах.</w:t>
      </w:r>
    </w:p>
    <w:p w:rsidR="00290D46" w:rsidRPr="00094B17" w:rsidRDefault="00290D46" w:rsidP="0038790D">
      <w:pPr>
        <w:pStyle w:val="a3"/>
        <w:widowControl w:val="0"/>
        <w:autoSpaceDE w:val="0"/>
        <w:autoSpaceDN w:val="0"/>
        <w:adjustRightInd w:val="0"/>
        <w:spacing w:after="0" w:line="331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811" w:rsidRPr="00094B17" w:rsidRDefault="00463811" w:rsidP="0038790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1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4B17">
        <w:rPr>
          <w:rFonts w:ascii="Times New Roman" w:hAnsi="Times New Roman"/>
          <w:b/>
          <w:sz w:val="28"/>
          <w:szCs w:val="28"/>
          <w:lang w:eastAsia="ru-RU"/>
        </w:rPr>
        <w:t xml:space="preserve">Порядок проведения </w:t>
      </w:r>
      <w:r w:rsidR="007327F3" w:rsidRPr="00094B17">
        <w:rPr>
          <w:rFonts w:ascii="Times New Roman" w:hAnsi="Times New Roman"/>
          <w:b/>
          <w:sz w:val="28"/>
          <w:szCs w:val="28"/>
          <w:lang w:eastAsia="ru-RU"/>
        </w:rPr>
        <w:t>оценки</w:t>
      </w:r>
      <w:r w:rsidR="005F5210" w:rsidRPr="00094B17">
        <w:rPr>
          <w:rFonts w:ascii="Times New Roman" w:hAnsi="Times New Roman"/>
          <w:b/>
          <w:sz w:val="28"/>
          <w:szCs w:val="28"/>
          <w:lang w:eastAsia="ru-RU"/>
        </w:rPr>
        <w:t>практик и работы межведомственной комиссии</w:t>
      </w:r>
    </w:p>
    <w:p w:rsidR="00463811" w:rsidRPr="00094B17" w:rsidRDefault="00463811" w:rsidP="0038790D">
      <w:pPr>
        <w:widowControl w:val="0"/>
        <w:autoSpaceDE w:val="0"/>
        <w:autoSpaceDN w:val="0"/>
        <w:adjustRightInd w:val="0"/>
        <w:spacing w:after="0" w:line="331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4E17" w:rsidRPr="00094B17" w:rsidRDefault="007450DC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Для определения </w:t>
      </w:r>
      <w:r w:rsidR="00F51C8F" w:rsidRPr="00094B17">
        <w:rPr>
          <w:rFonts w:ascii="Times New Roman" w:hAnsi="Times New Roman"/>
          <w:sz w:val="28"/>
          <w:szCs w:val="28"/>
          <w:lang w:eastAsia="ru-RU"/>
        </w:rPr>
        <w:t>итогового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балла по каждойдопущенной к отбору практики </w:t>
      </w:r>
      <w:r w:rsidR="00F51C8F" w:rsidRPr="00094B17">
        <w:rPr>
          <w:rFonts w:ascii="Times New Roman" w:hAnsi="Times New Roman"/>
          <w:sz w:val="28"/>
          <w:szCs w:val="28"/>
          <w:lang w:eastAsia="ru-RU"/>
        </w:rPr>
        <w:t>провод</w:t>
      </w:r>
      <w:r w:rsidR="00CF0F31">
        <w:rPr>
          <w:rFonts w:ascii="Times New Roman" w:hAnsi="Times New Roman"/>
          <w:sz w:val="28"/>
          <w:szCs w:val="28"/>
          <w:lang w:eastAsia="ru-RU"/>
        </w:rPr>
        <w:t>я</w:t>
      </w:r>
      <w:r w:rsidR="00F51C8F" w:rsidRPr="00094B17">
        <w:rPr>
          <w:rFonts w:ascii="Times New Roman" w:hAnsi="Times New Roman"/>
          <w:sz w:val="28"/>
          <w:szCs w:val="28"/>
          <w:lang w:eastAsia="ru-RU"/>
        </w:rPr>
        <w:t>тся два этапа оценки</w:t>
      </w:r>
      <w:r w:rsidR="00280A7A" w:rsidRPr="00094B17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На первом этапе департамент оценивает практику по информации, содержащейся в заявке и представленных документах, в соответствии с критериями, предусмотренны</w:t>
      </w:r>
      <w:r w:rsidR="00CF0F31">
        <w:rPr>
          <w:rFonts w:ascii="Times New Roman" w:hAnsi="Times New Roman"/>
          <w:sz w:val="28"/>
          <w:szCs w:val="28"/>
          <w:lang w:eastAsia="ru-RU"/>
        </w:rPr>
        <w:t>ми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приложением № 3 к настоящему Положению</w:t>
      </w:r>
      <w:r w:rsidR="00CF0F31">
        <w:rPr>
          <w:rFonts w:ascii="Times New Roman" w:hAnsi="Times New Roman"/>
          <w:sz w:val="28"/>
          <w:szCs w:val="28"/>
          <w:lang w:eastAsia="ru-RU"/>
        </w:rPr>
        <w:t>,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и формирует по каждому </w:t>
      </w:r>
      <w:r w:rsidR="005F5210" w:rsidRPr="00094B17">
        <w:rPr>
          <w:rFonts w:ascii="Times New Roman" w:hAnsi="Times New Roman"/>
          <w:sz w:val="28"/>
          <w:szCs w:val="28"/>
          <w:lang w:eastAsia="ru-RU"/>
        </w:rPr>
        <w:t>н</w:t>
      </w:r>
      <w:r w:rsidRPr="00094B17">
        <w:rPr>
          <w:rFonts w:ascii="Times New Roman" w:hAnsi="Times New Roman"/>
          <w:sz w:val="28"/>
          <w:szCs w:val="28"/>
          <w:lang w:eastAsia="ru-RU"/>
        </w:rPr>
        <w:t>аправлению карточку оценки практик по форме, предусмотренной приложением № 4 к настоящему Положению.</w:t>
      </w:r>
    </w:p>
    <w:p w:rsidR="00E24A5B" w:rsidRPr="0083579D" w:rsidRDefault="00CF0F3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втором этапе оценка проводит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E24A5B" w:rsidRPr="00094B17">
        <w:rPr>
          <w:rFonts w:ascii="Times New Roman" w:hAnsi="Times New Roman"/>
          <w:sz w:val="28"/>
          <w:szCs w:val="28"/>
          <w:lang w:eastAsia="ru-RU"/>
        </w:rPr>
        <w:t xml:space="preserve">членами 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>межведомственной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12A8B" w:rsidRPr="00094B17">
        <w:rPr>
          <w:rFonts w:ascii="Times New Roman" w:hAnsi="Times New Roman"/>
          <w:sz w:val="28"/>
          <w:szCs w:val="28"/>
          <w:lang w:eastAsia="ru-RU"/>
        </w:rPr>
        <w:t xml:space="preserve"> по отбору практик гражданских инициатив в рамках развития инициативного бюджетирования на территории Воронежской области </w:t>
      </w:r>
      <w:r w:rsidR="00C12A8B" w:rsidRPr="00094B17">
        <w:rPr>
          <w:rFonts w:ascii="Times New Roman" w:hAnsi="Times New Roman"/>
          <w:sz w:val="28"/>
          <w:szCs w:val="28"/>
          <w:lang w:eastAsia="ru-RU"/>
        </w:rPr>
        <w:br/>
        <w:t>(далее – межведомственная комиссия)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 по форме, предусмотренной </w:t>
      </w:r>
      <w:r w:rsidR="00463811" w:rsidRPr="0083579D">
        <w:rPr>
          <w:rFonts w:ascii="Times New Roman" w:hAnsi="Times New Roman"/>
          <w:sz w:val="28"/>
          <w:szCs w:val="28"/>
          <w:lang w:eastAsia="ru-RU"/>
        </w:rPr>
        <w:t>приложением № 5 к настоящему Положению.</w:t>
      </w:r>
    </w:p>
    <w:p w:rsidR="005E2525" w:rsidRPr="0083579D" w:rsidRDefault="00E24A5B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79D">
        <w:rPr>
          <w:rFonts w:ascii="Times New Roman" w:hAnsi="Times New Roman"/>
          <w:sz w:val="28"/>
          <w:szCs w:val="28"/>
          <w:lang w:eastAsia="ru-RU"/>
        </w:rPr>
        <w:t xml:space="preserve">Критерием оценки на втором этапе является </w:t>
      </w:r>
      <w:r w:rsidR="00480CE9" w:rsidRPr="0083579D">
        <w:rPr>
          <w:rFonts w:ascii="Times New Roman" w:hAnsi="Times New Roman"/>
          <w:sz w:val="28"/>
          <w:szCs w:val="28"/>
          <w:lang w:eastAsia="ru-RU"/>
        </w:rPr>
        <w:t>с</w:t>
      </w:r>
      <w:r w:rsidR="007D4820" w:rsidRPr="0083579D">
        <w:rPr>
          <w:rFonts w:ascii="Times New Roman" w:hAnsi="Times New Roman"/>
          <w:sz w:val="28"/>
          <w:szCs w:val="28"/>
          <w:lang w:eastAsia="ru-RU"/>
        </w:rPr>
        <w:t xml:space="preserve">тепень </w:t>
      </w:r>
      <w:r w:rsidRPr="0083579D"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7D4820" w:rsidRPr="0083579D">
        <w:rPr>
          <w:rFonts w:ascii="Times New Roman" w:hAnsi="Times New Roman"/>
          <w:sz w:val="28"/>
          <w:szCs w:val="28"/>
          <w:lang w:eastAsia="ru-RU"/>
        </w:rPr>
        <w:t>я</w:t>
      </w:r>
      <w:r w:rsidRPr="0083579D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эффекта от реализации практики</w:t>
      </w:r>
      <w:r w:rsidR="00480CE9" w:rsidRPr="0083579D">
        <w:rPr>
          <w:rFonts w:ascii="Times New Roman" w:hAnsi="Times New Roman"/>
          <w:sz w:val="28"/>
          <w:szCs w:val="28"/>
          <w:lang w:eastAsia="ru-RU"/>
        </w:rPr>
        <w:t>, котор</w:t>
      </w:r>
      <w:r w:rsidR="00CF0F31">
        <w:rPr>
          <w:rFonts w:ascii="Times New Roman" w:hAnsi="Times New Roman"/>
          <w:sz w:val="28"/>
          <w:szCs w:val="28"/>
          <w:lang w:eastAsia="ru-RU"/>
        </w:rPr>
        <w:t>ая</w:t>
      </w:r>
      <w:r w:rsidR="00480CE9" w:rsidRPr="0083579D">
        <w:rPr>
          <w:rFonts w:ascii="Times New Roman" w:hAnsi="Times New Roman"/>
          <w:sz w:val="28"/>
          <w:szCs w:val="28"/>
          <w:lang w:eastAsia="ru-RU"/>
        </w:rPr>
        <w:t xml:space="preserve"> по совокупн</w:t>
      </w:r>
      <w:r w:rsidR="00CF0F31">
        <w:rPr>
          <w:rFonts w:ascii="Times New Roman" w:hAnsi="Times New Roman"/>
          <w:sz w:val="28"/>
          <w:szCs w:val="28"/>
          <w:lang w:eastAsia="ru-RU"/>
        </w:rPr>
        <w:t>ости характеризуется повышением</w:t>
      </w:r>
      <w:r w:rsidR="00480CE9" w:rsidRPr="0083579D">
        <w:rPr>
          <w:rFonts w:ascii="Times New Roman" w:hAnsi="Times New Roman"/>
          <w:sz w:val="28"/>
          <w:szCs w:val="28"/>
          <w:lang w:eastAsia="ru-RU"/>
        </w:rPr>
        <w:t xml:space="preserve"> комфортности, безопасности, туристической привлекательности и эстетических характеристик, включая архитектурно-композиционную завершенность объекта.</w:t>
      </w:r>
    </w:p>
    <w:p w:rsidR="00DD7C6C" w:rsidRPr="0083579D" w:rsidRDefault="005E2525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79D">
        <w:rPr>
          <w:rFonts w:ascii="Times New Roman" w:hAnsi="Times New Roman"/>
          <w:sz w:val="28"/>
          <w:szCs w:val="28"/>
          <w:lang w:eastAsia="ru-RU"/>
        </w:rPr>
        <w:t>Общее количество баллов</w:t>
      </w:r>
      <w:r w:rsidR="00F54371" w:rsidRPr="0083579D">
        <w:rPr>
          <w:rFonts w:ascii="Times New Roman" w:hAnsi="Times New Roman"/>
          <w:sz w:val="28"/>
          <w:szCs w:val="28"/>
          <w:lang w:eastAsia="ru-RU"/>
        </w:rPr>
        <w:t>, присвоенн</w:t>
      </w:r>
      <w:r w:rsidRPr="0083579D">
        <w:rPr>
          <w:rFonts w:ascii="Times New Roman" w:hAnsi="Times New Roman"/>
          <w:sz w:val="28"/>
          <w:szCs w:val="28"/>
          <w:lang w:eastAsia="ru-RU"/>
        </w:rPr>
        <w:t>ых</w:t>
      </w:r>
      <w:r w:rsidR="00F54371" w:rsidRPr="0083579D">
        <w:rPr>
          <w:rFonts w:ascii="Times New Roman" w:hAnsi="Times New Roman"/>
          <w:sz w:val="28"/>
          <w:szCs w:val="28"/>
          <w:lang w:eastAsia="ru-RU"/>
        </w:rPr>
        <w:t xml:space="preserve"> практик</w:t>
      </w:r>
      <w:r w:rsidR="00C12A8B" w:rsidRPr="0083579D">
        <w:rPr>
          <w:rFonts w:ascii="Times New Roman" w:hAnsi="Times New Roman"/>
          <w:sz w:val="28"/>
          <w:szCs w:val="28"/>
          <w:lang w:eastAsia="ru-RU"/>
        </w:rPr>
        <w:t>е</w:t>
      </w:r>
      <w:r w:rsidR="00F54371" w:rsidRPr="0083579D">
        <w:rPr>
          <w:rFonts w:ascii="Times New Roman" w:hAnsi="Times New Roman"/>
          <w:sz w:val="28"/>
          <w:szCs w:val="28"/>
          <w:lang w:eastAsia="ru-RU"/>
        </w:rPr>
        <w:t xml:space="preserve"> на втором этапе оценки, </w:t>
      </w:r>
      <w:r w:rsidRPr="0083579D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F54371" w:rsidRPr="0083579D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DD7C6C" w:rsidRPr="0083579D">
        <w:rPr>
          <w:rFonts w:ascii="Times New Roman" w:hAnsi="Times New Roman"/>
          <w:sz w:val="28"/>
          <w:szCs w:val="28"/>
          <w:lang w:eastAsia="ru-RU"/>
        </w:rPr>
        <w:t xml:space="preserve">среднее арифметическое </w:t>
      </w:r>
      <w:r w:rsidR="00D007AD" w:rsidRPr="0083579D">
        <w:rPr>
          <w:rFonts w:ascii="Times New Roman" w:hAnsi="Times New Roman"/>
          <w:sz w:val="28"/>
          <w:szCs w:val="28"/>
          <w:lang w:eastAsia="ru-RU"/>
        </w:rPr>
        <w:t>значение</w:t>
      </w:r>
      <w:r w:rsidR="00DD7C6C" w:rsidRPr="0083579D">
        <w:rPr>
          <w:rFonts w:ascii="Times New Roman" w:hAnsi="Times New Roman"/>
          <w:sz w:val="28"/>
          <w:szCs w:val="28"/>
          <w:lang w:eastAsia="ru-RU"/>
        </w:rPr>
        <w:t xml:space="preserve"> выставленных членами межведомственной комиссии</w:t>
      </w:r>
      <w:r w:rsidR="00D007AD" w:rsidRPr="0083579D">
        <w:rPr>
          <w:rFonts w:ascii="Times New Roman" w:hAnsi="Times New Roman"/>
          <w:sz w:val="28"/>
          <w:szCs w:val="28"/>
          <w:lang w:eastAsia="ru-RU"/>
        </w:rPr>
        <w:t xml:space="preserve"> баллов</w:t>
      </w:r>
      <w:r w:rsidR="00DD7C6C" w:rsidRPr="0083579D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79D">
        <w:rPr>
          <w:rFonts w:ascii="Times New Roman" w:hAnsi="Times New Roman"/>
          <w:sz w:val="28"/>
          <w:szCs w:val="28"/>
          <w:lang w:eastAsia="ru-RU"/>
        </w:rPr>
        <w:t>Основной формой работы межведомственной комиссии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являются заседания.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Заседания проводятся председателем межведомственной комиссии или в его отсутствие заместителем председателя межведомственной комиссии.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Заседание межведомственной комиссии проводится по мере необходимости.</w:t>
      </w:r>
    </w:p>
    <w:p w:rsidR="00463811" w:rsidRPr="002B7038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Оценку по практикам с финансированием из</w:t>
      </w:r>
      <w:r w:rsidR="00CF0F31">
        <w:rPr>
          <w:rFonts w:ascii="Times New Roman" w:hAnsi="Times New Roman"/>
          <w:sz w:val="28"/>
          <w:szCs w:val="28"/>
          <w:lang w:eastAsia="ru-RU"/>
        </w:rPr>
        <w:t xml:space="preserve"> областного бюджета менее 5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 члены межведомственной комиссии проводят путем письменно</w:t>
      </w:r>
      <w:r w:rsidR="00CF0F31">
        <w:rPr>
          <w:rFonts w:ascii="Times New Roman" w:hAnsi="Times New Roman"/>
          <w:sz w:val="28"/>
          <w:szCs w:val="28"/>
          <w:lang w:eastAsia="ru-RU"/>
        </w:rPr>
        <w:t>го опроса (заочное голосование)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приложением № 5 к настоящему Положению</w:t>
      </w:r>
      <w:r w:rsidRPr="002B7038">
        <w:rPr>
          <w:rFonts w:ascii="Times New Roman" w:hAnsi="Times New Roman"/>
          <w:sz w:val="28"/>
          <w:szCs w:val="28"/>
          <w:lang w:eastAsia="ru-RU"/>
        </w:rPr>
        <w:t>.</w:t>
      </w:r>
      <w:r w:rsidR="00D77A3E" w:rsidRPr="002B7038">
        <w:rPr>
          <w:rFonts w:ascii="Times New Roman" w:hAnsi="Times New Roman"/>
          <w:sz w:val="28"/>
          <w:szCs w:val="28"/>
          <w:lang w:eastAsia="ru-RU"/>
        </w:rPr>
        <w:t xml:space="preserve"> Департамент не позднее 15 рабочих дней до дня заседания межведомственной комиссии направляет членам межведомственной комиссии материалы для проведения заочного голосования.</w:t>
      </w:r>
    </w:p>
    <w:p w:rsidR="00463811" w:rsidRPr="00D77A3E" w:rsidRDefault="00D77A3E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A3E">
        <w:rPr>
          <w:rFonts w:ascii="Times New Roman" w:hAnsi="Times New Roman"/>
          <w:sz w:val="28"/>
          <w:szCs w:val="28"/>
          <w:lang w:eastAsia="ru-RU"/>
        </w:rPr>
        <w:t xml:space="preserve">Члены межведомственной комиссии </w:t>
      </w:r>
      <w:r w:rsidR="00463811" w:rsidRPr="00D77A3E">
        <w:rPr>
          <w:rFonts w:ascii="Times New Roman" w:hAnsi="Times New Roman"/>
          <w:sz w:val="28"/>
          <w:szCs w:val="28"/>
          <w:lang w:eastAsia="ru-RU"/>
        </w:rPr>
        <w:t>направляют результаты оценки по каждой практик</w:t>
      </w:r>
      <w:r w:rsidR="00CF0F31">
        <w:rPr>
          <w:rFonts w:ascii="Times New Roman" w:hAnsi="Times New Roman"/>
          <w:sz w:val="28"/>
          <w:szCs w:val="28"/>
          <w:lang w:eastAsia="ru-RU"/>
        </w:rPr>
        <w:t>е</w:t>
      </w:r>
      <w:r w:rsidR="00463811" w:rsidRPr="00D77A3E">
        <w:rPr>
          <w:rFonts w:ascii="Times New Roman" w:hAnsi="Times New Roman"/>
          <w:sz w:val="28"/>
          <w:szCs w:val="28"/>
          <w:lang w:eastAsia="ru-RU"/>
        </w:rPr>
        <w:t xml:space="preserve"> в адрес департамента в срок не позднее 5 рабочих дней с момента получения запроса о проведении оценки.</w:t>
      </w:r>
    </w:p>
    <w:p w:rsidR="00463811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31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Оценку по практикам с финансированием</w:t>
      </w:r>
      <w:r w:rsidR="00CF0F31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от 5 млн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рублей члены межведомственной </w:t>
      </w:r>
      <w:r w:rsidR="005960E9" w:rsidRPr="00094B17">
        <w:rPr>
          <w:rFonts w:ascii="Times New Roman" w:hAnsi="Times New Roman"/>
          <w:sz w:val="28"/>
          <w:szCs w:val="28"/>
          <w:lang w:eastAsia="ru-RU"/>
        </w:rPr>
        <w:t>комиссии оценивают на заседании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приложением № 5 к настоящему Положению.</w:t>
      </w:r>
    </w:p>
    <w:p w:rsidR="007327F3" w:rsidRPr="00094B17" w:rsidRDefault="007327F3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 xml:space="preserve">Департамент направляет членам межведомственной комиссии все материалы по отбору практик не позднее 5 рабочих дней до дня заседания межведомственной комиссии. </w:t>
      </w:r>
    </w:p>
    <w:p w:rsidR="00527895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895">
        <w:rPr>
          <w:rFonts w:ascii="Times New Roman" w:hAnsi="Times New Roman"/>
          <w:sz w:val="28"/>
          <w:szCs w:val="28"/>
          <w:lang w:eastAsia="ru-RU"/>
        </w:rPr>
        <w:t>Межведомственная комиссия правомочна принимать решения, если на заседании присутствует более трет</w:t>
      </w:r>
      <w:r w:rsidR="00527895" w:rsidRPr="00527895">
        <w:rPr>
          <w:rFonts w:ascii="Times New Roman" w:hAnsi="Times New Roman"/>
          <w:sz w:val="28"/>
          <w:szCs w:val="28"/>
          <w:lang w:eastAsia="ru-RU"/>
        </w:rPr>
        <w:t>ьей части</w:t>
      </w:r>
      <w:r w:rsidRPr="00527895">
        <w:rPr>
          <w:rFonts w:ascii="Times New Roman" w:hAnsi="Times New Roman"/>
          <w:sz w:val="28"/>
          <w:szCs w:val="28"/>
          <w:lang w:eastAsia="ru-RU"/>
        </w:rPr>
        <w:t xml:space="preserve"> ее списочного состава.</w:t>
      </w:r>
      <w:r w:rsidR="00D71D8E" w:rsidRPr="00527895">
        <w:rPr>
          <w:rFonts w:ascii="Times New Roman" w:hAnsi="Times New Roman"/>
          <w:sz w:val="28"/>
          <w:szCs w:val="28"/>
          <w:lang w:eastAsia="ru-RU"/>
        </w:rPr>
        <w:t xml:space="preserve"> При заочном голосовании оценка межведомственной комиссии считается правомочной, если оценку провели более </w:t>
      </w:r>
      <w:r w:rsidR="00527895" w:rsidRPr="00527895">
        <w:rPr>
          <w:rFonts w:ascii="Times New Roman" w:hAnsi="Times New Roman"/>
          <w:sz w:val="28"/>
          <w:szCs w:val="28"/>
          <w:lang w:eastAsia="ru-RU"/>
        </w:rPr>
        <w:t>третьей части</w:t>
      </w:r>
      <w:r w:rsidR="00527895"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="00D71D8E" w:rsidRPr="00527895">
        <w:rPr>
          <w:rFonts w:ascii="Times New Roman" w:hAnsi="Times New Roman"/>
          <w:sz w:val="28"/>
          <w:szCs w:val="28"/>
          <w:lang w:eastAsia="ru-RU"/>
        </w:rPr>
        <w:t xml:space="preserve">списочного </w:t>
      </w:r>
      <w:r w:rsidR="00527895" w:rsidRPr="00527895">
        <w:rPr>
          <w:rFonts w:ascii="Times New Roman" w:hAnsi="Times New Roman"/>
          <w:sz w:val="28"/>
          <w:szCs w:val="28"/>
          <w:lang w:eastAsia="ru-RU"/>
        </w:rPr>
        <w:t xml:space="preserve">состава межведомственной комиссии. </w:t>
      </w:r>
    </w:p>
    <w:p w:rsidR="00E332C1" w:rsidRPr="00094B17" w:rsidRDefault="00E332C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Департ</w:t>
      </w:r>
      <w:r w:rsidR="00E71A20" w:rsidRPr="00094B17">
        <w:rPr>
          <w:rFonts w:ascii="Times New Roman" w:hAnsi="Times New Roman"/>
          <w:sz w:val="28"/>
          <w:szCs w:val="28"/>
          <w:lang w:eastAsia="ru-RU"/>
        </w:rPr>
        <w:t xml:space="preserve">амент в течение </w:t>
      </w:r>
      <w:r w:rsidR="00D77A3E">
        <w:rPr>
          <w:rFonts w:ascii="Times New Roman" w:hAnsi="Times New Roman"/>
          <w:sz w:val="28"/>
          <w:szCs w:val="28"/>
          <w:lang w:eastAsia="ru-RU"/>
        </w:rPr>
        <w:t>1</w:t>
      </w:r>
      <w:r w:rsidR="00E71A20" w:rsidRPr="00094B17">
        <w:rPr>
          <w:rFonts w:ascii="Times New Roman" w:hAnsi="Times New Roman"/>
          <w:sz w:val="28"/>
          <w:szCs w:val="28"/>
          <w:lang w:eastAsia="ru-RU"/>
        </w:rPr>
        <w:t>0 рабочих дней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E71A20" w:rsidRPr="00094B17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засе</w:t>
      </w:r>
      <w:r w:rsidR="00CF0F31">
        <w:rPr>
          <w:rFonts w:ascii="Times New Roman" w:hAnsi="Times New Roman"/>
          <w:sz w:val="28"/>
          <w:szCs w:val="28"/>
          <w:lang w:eastAsia="ru-RU"/>
        </w:rPr>
        <w:t>дания межведомственной комиссии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осуществляет подсчет итогов </w:t>
      </w:r>
      <w:r w:rsidR="00E71A20" w:rsidRPr="00094B17">
        <w:rPr>
          <w:rFonts w:ascii="Times New Roman" w:hAnsi="Times New Roman"/>
          <w:sz w:val="28"/>
          <w:szCs w:val="28"/>
          <w:lang w:eastAsia="ru-RU"/>
        </w:rPr>
        <w:t>количества набранных баллов по каждому мероприятию</w:t>
      </w:r>
      <w:r w:rsidR="0092625A">
        <w:rPr>
          <w:rFonts w:ascii="Times New Roman" w:hAnsi="Times New Roman"/>
          <w:sz w:val="28"/>
          <w:szCs w:val="28"/>
          <w:lang w:eastAsia="ru-RU"/>
        </w:rPr>
        <w:t>,</w:t>
      </w:r>
      <w:r w:rsidR="00E71A20" w:rsidRPr="00094B17">
        <w:rPr>
          <w:rFonts w:ascii="Times New Roman" w:hAnsi="Times New Roman"/>
          <w:sz w:val="28"/>
          <w:szCs w:val="28"/>
          <w:lang w:eastAsia="ru-RU"/>
        </w:rPr>
        <w:t xml:space="preserve"> полученных по итогам двух этапов оценки</w:t>
      </w:r>
      <w:r w:rsidR="00E56DD0" w:rsidRPr="00094B17">
        <w:rPr>
          <w:rFonts w:ascii="Times New Roman" w:hAnsi="Times New Roman"/>
          <w:sz w:val="28"/>
          <w:szCs w:val="28"/>
          <w:lang w:eastAsia="ru-RU"/>
        </w:rPr>
        <w:t xml:space="preserve"> практик в соответствии с направлением</w:t>
      </w:r>
      <w:r w:rsidR="002419D9" w:rsidRPr="00094B17">
        <w:rPr>
          <w:rFonts w:ascii="Times New Roman" w:hAnsi="Times New Roman"/>
          <w:sz w:val="28"/>
          <w:szCs w:val="28"/>
          <w:lang w:eastAsia="ru-RU"/>
        </w:rPr>
        <w:t>,</w:t>
      </w:r>
      <w:r w:rsidR="007327F3" w:rsidRPr="00094B17">
        <w:rPr>
          <w:rFonts w:ascii="Times New Roman" w:hAnsi="Times New Roman"/>
          <w:sz w:val="28"/>
          <w:szCs w:val="28"/>
          <w:lang w:eastAsia="ru-RU"/>
        </w:rPr>
        <w:t xml:space="preserve"> и формирует рейтинги</w:t>
      </w:r>
      <w:r w:rsidR="002419D9" w:rsidRPr="00094B17">
        <w:rPr>
          <w:rFonts w:ascii="Times New Roman" w:hAnsi="Times New Roman"/>
          <w:sz w:val="28"/>
          <w:szCs w:val="28"/>
          <w:lang w:eastAsia="ru-RU"/>
        </w:rPr>
        <w:t xml:space="preserve"> по каждому направлению</w:t>
      </w:r>
      <w:r w:rsidR="00165898" w:rsidRPr="00094B17">
        <w:rPr>
          <w:rFonts w:ascii="Times New Roman" w:hAnsi="Times New Roman"/>
          <w:sz w:val="28"/>
          <w:szCs w:val="28"/>
          <w:lang w:eastAsia="ru-RU"/>
        </w:rPr>
        <w:t>, в которы</w:t>
      </w:r>
      <w:r w:rsidR="00CF0F31">
        <w:rPr>
          <w:rFonts w:ascii="Times New Roman" w:hAnsi="Times New Roman"/>
          <w:sz w:val="28"/>
          <w:szCs w:val="28"/>
          <w:lang w:eastAsia="ru-RU"/>
        </w:rPr>
        <w:t>е</w:t>
      </w:r>
      <w:r w:rsidR="00165898" w:rsidRPr="00094B17">
        <w:rPr>
          <w:rFonts w:ascii="Times New Roman" w:hAnsi="Times New Roman"/>
          <w:sz w:val="28"/>
          <w:szCs w:val="28"/>
          <w:lang w:eastAsia="ru-RU"/>
        </w:rPr>
        <w:t xml:space="preserve"> включаются практики в порядке от наибольшего </w:t>
      </w:r>
      <w:r w:rsidR="00734644">
        <w:rPr>
          <w:rFonts w:ascii="Times New Roman" w:hAnsi="Times New Roman"/>
          <w:sz w:val="28"/>
          <w:szCs w:val="28"/>
          <w:lang w:eastAsia="ru-RU"/>
        </w:rPr>
        <w:t>значения баллов к наименьшему.</w:t>
      </w:r>
    </w:p>
    <w:p w:rsidR="00463811" w:rsidRPr="00094B17" w:rsidRDefault="005E2525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  <w:lang w:eastAsia="ru-RU"/>
        </w:rPr>
        <w:t>Итоговый балл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 по каждой практик</w:t>
      </w:r>
      <w:r w:rsidR="00CF0F31">
        <w:rPr>
          <w:rFonts w:ascii="Times New Roman" w:hAnsi="Times New Roman"/>
          <w:sz w:val="28"/>
          <w:szCs w:val="28"/>
          <w:lang w:eastAsia="ru-RU"/>
        </w:rPr>
        <w:t>е</w:t>
      </w:r>
      <w:r w:rsidR="00463811" w:rsidRPr="00094B17">
        <w:rPr>
          <w:rFonts w:ascii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463811" w:rsidRPr="00094B17" w:rsidRDefault="00463811" w:rsidP="0038790D">
      <w:pPr>
        <w:pStyle w:val="a3"/>
        <w:widowControl w:val="0"/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B17">
        <w:rPr>
          <w:rFonts w:ascii="Times New Roman" w:hAnsi="Times New Roman"/>
          <w:sz w:val="28"/>
          <w:szCs w:val="28"/>
        </w:rPr>
        <w:t>ОБ</w:t>
      </w:r>
      <w:r w:rsidRPr="00094B17">
        <w:rPr>
          <w:rFonts w:ascii="Times New Roman" w:hAnsi="Times New Roman"/>
          <w:sz w:val="28"/>
          <w:szCs w:val="28"/>
          <w:vertAlign w:val="subscript"/>
        </w:rPr>
        <w:t>пиб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 = </w:t>
      </w:r>
      <w:r w:rsidRPr="00094B17">
        <w:rPr>
          <w:rFonts w:ascii="Times New Roman" w:hAnsi="Times New Roman"/>
          <w:sz w:val="28"/>
          <w:szCs w:val="28"/>
        </w:rPr>
        <w:t>Б</w:t>
      </w:r>
      <w:r w:rsidRPr="00094B17">
        <w:rPr>
          <w:rFonts w:ascii="Times New Roman" w:hAnsi="Times New Roman"/>
          <w:sz w:val="28"/>
          <w:szCs w:val="28"/>
          <w:vertAlign w:val="subscript"/>
        </w:rPr>
        <w:t>из</w:t>
      </w:r>
      <w:r w:rsidRPr="00094B17">
        <w:rPr>
          <w:rFonts w:ascii="Times New Roman" w:hAnsi="Times New Roman"/>
          <w:sz w:val="28"/>
          <w:szCs w:val="28"/>
        </w:rPr>
        <w:t>+ Б</w:t>
      </w:r>
      <w:r w:rsidRPr="00094B17">
        <w:rPr>
          <w:rFonts w:ascii="Times New Roman" w:hAnsi="Times New Roman"/>
          <w:sz w:val="28"/>
          <w:szCs w:val="28"/>
          <w:vertAlign w:val="subscript"/>
        </w:rPr>
        <w:t>мк</w:t>
      </w:r>
      <w:r w:rsidRPr="00094B1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63811" w:rsidRPr="00094B17" w:rsidRDefault="00463811" w:rsidP="0038790D">
      <w:pPr>
        <w:pStyle w:val="a3"/>
        <w:widowControl w:val="0"/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4B17">
        <w:rPr>
          <w:rFonts w:ascii="Times New Roman" w:hAnsi="Times New Roman"/>
          <w:sz w:val="28"/>
          <w:szCs w:val="28"/>
        </w:rPr>
        <w:t>Б</w:t>
      </w:r>
      <w:r w:rsidRPr="00094B17">
        <w:rPr>
          <w:rFonts w:ascii="Times New Roman" w:hAnsi="Times New Roman"/>
          <w:sz w:val="28"/>
          <w:szCs w:val="28"/>
          <w:vertAlign w:val="subscript"/>
        </w:rPr>
        <w:t>из</w:t>
      </w:r>
      <w:r w:rsidRPr="00094B17">
        <w:rPr>
          <w:rFonts w:ascii="Times New Roman" w:hAnsi="Times New Roman"/>
          <w:sz w:val="28"/>
          <w:szCs w:val="28"/>
        </w:rPr>
        <w:t>– баллы практики, полученные на первом этапе оценк</w:t>
      </w:r>
      <w:r w:rsidR="006C6496">
        <w:rPr>
          <w:rFonts w:ascii="Times New Roman" w:hAnsi="Times New Roman"/>
          <w:sz w:val="28"/>
          <w:szCs w:val="28"/>
        </w:rPr>
        <w:t>и</w:t>
      </w:r>
      <w:r w:rsidRPr="00094B17">
        <w:rPr>
          <w:rFonts w:ascii="Times New Roman" w:hAnsi="Times New Roman"/>
          <w:sz w:val="28"/>
          <w:szCs w:val="28"/>
        </w:rPr>
        <w:t>;</w:t>
      </w:r>
    </w:p>
    <w:p w:rsidR="00463811" w:rsidRPr="00B07FC3" w:rsidRDefault="00463811" w:rsidP="0038790D">
      <w:pPr>
        <w:pStyle w:val="a3"/>
        <w:widowControl w:val="0"/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</w:rPr>
        <w:t>Б</w:t>
      </w:r>
      <w:r w:rsidRPr="00B07FC3">
        <w:rPr>
          <w:rFonts w:ascii="Times New Roman" w:hAnsi="Times New Roman"/>
          <w:sz w:val="28"/>
          <w:szCs w:val="28"/>
          <w:vertAlign w:val="subscript"/>
        </w:rPr>
        <w:t>мк</w:t>
      </w:r>
      <w:r w:rsidRPr="00B07FC3">
        <w:rPr>
          <w:rFonts w:ascii="Times New Roman" w:hAnsi="Times New Roman"/>
          <w:sz w:val="28"/>
          <w:szCs w:val="28"/>
        </w:rPr>
        <w:t xml:space="preserve"> – баллы практики, полученные по итогам оценк</w:t>
      </w:r>
      <w:r w:rsidR="00CF0F31">
        <w:rPr>
          <w:rFonts w:ascii="Times New Roman" w:hAnsi="Times New Roman"/>
          <w:sz w:val="28"/>
          <w:szCs w:val="28"/>
        </w:rPr>
        <w:t>и</w:t>
      </w:r>
      <w:r w:rsidRPr="00B07FC3">
        <w:rPr>
          <w:rFonts w:ascii="Times New Roman" w:hAnsi="Times New Roman"/>
          <w:sz w:val="28"/>
          <w:szCs w:val="28"/>
        </w:rPr>
        <w:t xml:space="preserve"> межведомственной комисси</w:t>
      </w:r>
      <w:r w:rsidR="00CF0F31">
        <w:rPr>
          <w:rFonts w:ascii="Times New Roman" w:hAnsi="Times New Roman"/>
          <w:sz w:val="28"/>
          <w:szCs w:val="28"/>
        </w:rPr>
        <w:t>и</w:t>
      </w:r>
      <w:r w:rsidRPr="00B07FC3">
        <w:rPr>
          <w:rFonts w:ascii="Times New Roman" w:hAnsi="Times New Roman"/>
          <w:sz w:val="28"/>
          <w:szCs w:val="28"/>
        </w:rPr>
        <w:t>.</w:t>
      </w:r>
    </w:p>
    <w:p w:rsidR="00571566" w:rsidRPr="00B07FC3" w:rsidRDefault="00851281" w:rsidP="005715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 xml:space="preserve">В течение 10 рабочих дней с даты окончания подсчетов итоговых баллов: </w:t>
      </w:r>
    </w:p>
    <w:p w:rsidR="00571566" w:rsidRPr="00B07FC3" w:rsidRDefault="00571566" w:rsidP="00571566">
      <w:pPr>
        <w:pStyle w:val="a3"/>
        <w:widowControl w:val="0"/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51281" w:rsidRPr="00B07FC3">
        <w:rPr>
          <w:rFonts w:ascii="Times New Roman" w:hAnsi="Times New Roman"/>
          <w:sz w:val="28"/>
          <w:szCs w:val="28"/>
          <w:lang w:eastAsia="ru-RU"/>
        </w:rPr>
        <w:t>д</w:t>
      </w:r>
      <w:r w:rsidR="00D77A3E" w:rsidRPr="00B07FC3">
        <w:rPr>
          <w:rFonts w:ascii="Times New Roman" w:hAnsi="Times New Roman"/>
          <w:sz w:val="28"/>
          <w:szCs w:val="28"/>
          <w:lang w:eastAsia="ru-RU"/>
        </w:rPr>
        <w:t>епартамент подготавливает протокол заседания межведомственной комиссии и направляет его на утверждение</w:t>
      </w:r>
      <w:r w:rsidR="00B07FC3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B07FC3" w:rsidRDefault="00571566" w:rsidP="00571566">
      <w:pPr>
        <w:pStyle w:val="a3"/>
        <w:widowControl w:val="0"/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51281" w:rsidRPr="00B07FC3">
        <w:rPr>
          <w:rFonts w:ascii="Times New Roman" w:hAnsi="Times New Roman"/>
          <w:sz w:val="28"/>
          <w:szCs w:val="28"/>
          <w:lang w:eastAsia="ru-RU"/>
        </w:rPr>
        <w:t>протокол утверждается председа</w:t>
      </w:r>
      <w:r w:rsidR="00CF0F31">
        <w:rPr>
          <w:rFonts w:ascii="Times New Roman" w:hAnsi="Times New Roman"/>
          <w:sz w:val="28"/>
          <w:szCs w:val="28"/>
          <w:lang w:eastAsia="ru-RU"/>
        </w:rPr>
        <w:t>телем межведомственной комиссии</w:t>
      </w:r>
      <w:r w:rsidR="00851281" w:rsidRPr="00B07FC3">
        <w:rPr>
          <w:rFonts w:ascii="Times New Roman" w:hAnsi="Times New Roman"/>
          <w:sz w:val="28"/>
          <w:szCs w:val="28"/>
          <w:lang w:eastAsia="ru-RU"/>
        </w:rPr>
        <w:t xml:space="preserve"> либо в его отсутствие заместителем председателя межведомственной комиссии</w:t>
      </w:r>
      <w:r w:rsidR="00D77A3E" w:rsidRPr="00B07FC3">
        <w:rPr>
          <w:rFonts w:ascii="Times New Roman" w:hAnsi="Times New Roman"/>
          <w:sz w:val="28"/>
          <w:szCs w:val="28"/>
          <w:lang w:eastAsia="ru-RU"/>
        </w:rPr>
        <w:t>.</w:t>
      </w:r>
    </w:p>
    <w:p w:rsidR="00F53880" w:rsidRPr="00094B17" w:rsidRDefault="00463811" w:rsidP="0038790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9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FC3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D77A3E" w:rsidRPr="00B07FC3">
        <w:rPr>
          <w:rFonts w:ascii="Times New Roman" w:hAnsi="Times New Roman"/>
          <w:sz w:val="28"/>
          <w:szCs w:val="28"/>
          <w:lang w:eastAsia="ru-RU"/>
        </w:rPr>
        <w:t xml:space="preserve">йпротокол </w:t>
      </w:r>
      <w:r w:rsidRPr="00B07FC3">
        <w:rPr>
          <w:rFonts w:ascii="Times New Roman" w:hAnsi="Times New Roman"/>
          <w:sz w:val="28"/>
          <w:szCs w:val="28"/>
          <w:lang w:eastAsia="ru-RU"/>
        </w:rPr>
        <w:t>размеща</w:t>
      </w:r>
      <w:r w:rsidR="00D77A3E" w:rsidRPr="00B07FC3">
        <w:rPr>
          <w:rFonts w:ascii="Times New Roman" w:hAnsi="Times New Roman"/>
          <w:sz w:val="28"/>
          <w:szCs w:val="28"/>
          <w:lang w:eastAsia="ru-RU"/>
        </w:rPr>
        <w:t>е</w:t>
      </w:r>
      <w:r w:rsidRPr="00B07FC3">
        <w:rPr>
          <w:rFonts w:ascii="Times New Roman" w:hAnsi="Times New Roman"/>
          <w:sz w:val="28"/>
          <w:szCs w:val="28"/>
          <w:lang w:eastAsia="ru-RU"/>
        </w:rPr>
        <w:t>тся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в информационной системе «Портал Воронежской области в сети Интернет</w:t>
      </w:r>
      <w:r w:rsidR="00E968C1" w:rsidRPr="00094B17">
        <w:rPr>
          <w:rFonts w:ascii="Times New Roman" w:hAnsi="Times New Roman"/>
          <w:sz w:val="28"/>
          <w:szCs w:val="28"/>
          <w:lang w:eastAsia="ru-RU"/>
        </w:rPr>
        <w:t>»</w:t>
      </w:r>
      <w:r w:rsidRPr="00094B17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7" w:history="1">
        <w:r w:rsidRPr="00CF0F3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www.govvrn.ru</w:t>
        </w:r>
      </w:hyperlink>
      <w:r w:rsidRPr="00094B17">
        <w:rPr>
          <w:rFonts w:ascii="Times New Roman" w:hAnsi="Times New Roman"/>
          <w:sz w:val="28"/>
          <w:szCs w:val="28"/>
          <w:lang w:eastAsia="ru-RU"/>
        </w:rPr>
        <w:t>) на странице департамента в течение 5 рабочих дней с момента утверждения.</w:t>
      </w:r>
      <w:r w:rsidR="00F53880" w:rsidRPr="00094B17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</w:tblGrid>
      <w:tr w:rsidR="00094B17" w:rsidRPr="00094B17" w:rsidTr="0059564E">
        <w:tc>
          <w:tcPr>
            <w:tcW w:w="4143" w:type="dxa"/>
          </w:tcPr>
          <w:p w:rsidR="00463811" w:rsidRPr="00094B17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B17">
              <w:rPr>
                <w:rFonts w:ascii="Times New Roman" w:hAnsi="Times New Roman"/>
                <w:sz w:val="28"/>
                <w:szCs w:val="28"/>
              </w:rPr>
              <w:t xml:space="preserve">Приложение № 1 к Положению </w:t>
            </w:r>
            <w:r w:rsidR="002419D9" w:rsidRPr="00094B17">
              <w:rPr>
                <w:rFonts w:ascii="Times New Roman" w:hAnsi="Times New Roman"/>
                <w:sz w:val="28"/>
                <w:szCs w:val="28"/>
              </w:rPr>
              <w:t>по отбору практик гражданских инициатив в рамках развития инициативного бюджетирования на территории Воронежской области</w:t>
            </w:r>
          </w:p>
        </w:tc>
      </w:tr>
    </w:tbl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463811" w:rsidTr="00E332C1">
        <w:trPr>
          <w:jc w:val="right"/>
        </w:trPr>
        <w:tc>
          <w:tcPr>
            <w:tcW w:w="4500" w:type="dxa"/>
          </w:tcPr>
          <w:p w:rsidR="00463811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департамента по развитию муниципальных образований Воронежской области</w:t>
            </w:r>
          </w:p>
        </w:tc>
      </w:tr>
    </w:tbl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Pr="00AD623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231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231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отборе практик </w:t>
      </w:r>
      <w:r w:rsidR="003C153F" w:rsidRPr="003C153F">
        <w:rPr>
          <w:rFonts w:ascii="Times New Roman" w:hAnsi="Times New Roman"/>
          <w:b/>
          <w:sz w:val="28"/>
          <w:szCs w:val="28"/>
          <w:lang w:eastAsia="ru-RU"/>
        </w:rPr>
        <w:t>гражданских инициатив в рамках развития инициативного бюджетирования на территории Воронежской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целью дальнейшего предоставления субсидии из областного бюджета на реализацию мероприятия практики</w:t>
      </w:r>
    </w:p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</w:t>
      </w:r>
    </w:p>
    <w:p w:rsidR="00463811" w:rsidRPr="00BF08FE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08FE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7225"/>
        <w:gridCol w:w="1530"/>
      </w:tblGrid>
      <w:tr w:rsidR="00463811" w:rsidRPr="0054598F" w:rsidTr="00E332C1">
        <w:tc>
          <w:tcPr>
            <w:tcW w:w="8755" w:type="dxa"/>
            <w:gridSpan w:val="2"/>
          </w:tcPr>
          <w:p w:rsidR="00463811" w:rsidRPr="0054598F" w:rsidRDefault="00463811" w:rsidP="005960E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98F">
              <w:rPr>
                <w:rFonts w:ascii="Times New Roman" w:hAnsi="Times New Roman"/>
                <w:b/>
                <w:sz w:val="26"/>
                <w:szCs w:val="26"/>
              </w:rPr>
              <w:t xml:space="preserve">Общие данные о практики 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Наименование практики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Место реализации практики с указанием:</w:t>
            </w:r>
          </w:p>
          <w:p w:rsidR="00463811" w:rsidRPr="003C153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153F">
              <w:rPr>
                <w:rFonts w:ascii="Times New Roman" w:hAnsi="Times New Roman"/>
                <w:sz w:val="26"/>
                <w:szCs w:val="26"/>
              </w:rPr>
              <w:t>- городского округа или муниципального района</w:t>
            </w:r>
            <w:r w:rsidR="001D47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3811" w:rsidRPr="003C153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153F">
              <w:rPr>
                <w:rFonts w:ascii="Times New Roman" w:hAnsi="Times New Roman"/>
                <w:sz w:val="26"/>
                <w:szCs w:val="26"/>
              </w:rPr>
              <w:t>- городского района (микрорайона) или населенного пункта городского округа</w:t>
            </w:r>
            <w:r w:rsidR="001D47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C153F">
              <w:rPr>
                <w:rFonts w:ascii="Times New Roman" w:hAnsi="Times New Roman"/>
                <w:sz w:val="26"/>
                <w:szCs w:val="26"/>
              </w:rPr>
              <w:t>- поселения и населенного пункта муниципального</w:t>
            </w:r>
            <w:r w:rsidRPr="005459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Срок реализации практики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направлена практика инициативного бюджетирования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Текущее состояние объекта, подлежащего обустройству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Количество жителей (благополучателей), улучшивших условия проживания в результате реализации практики, человек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132C9A" w:rsidRPr="0054598F" w:rsidRDefault="00463811" w:rsidP="00E3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Наличие памятной даты муниципального образования в году реализации практики в соответствии с постановлением правительства Воронежской области от 20.04.2012 № 325 «Об утверждении порядка рассмотрения предложений и инициатив, связанных с участием правительства Воронежской области в праздновании памятных дат муниципальных образований Воронежской области» (далее – памятная дата)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E332C1">
        <w:tc>
          <w:tcPr>
            <w:tcW w:w="8755" w:type="dxa"/>
            <w:gridSpan w:val="2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98F">
              <w:rPr>
                <w:rFonts w:ascii="Times New Roman" w:hAnsi="Times New Roman"/>
                <w:b/>
                <w:sz w:val="26"/>
                <w:szCs w:val="26"/>
              </w:rPr>
              <w:t>Информация о гражданской активности населения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Количество жителей населенного пункта или городского района (микрорайона), человек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Количество жителей,</w:t>
            </w:r>
            <w:r w:rsidR="003C153F">
              <w:rPr>
                <w:rFonts w:ascii="Times New Roman" w:hAnsi="Times New Roman"/>
                <w:sz w:val="26"/>
                <w:szCs w:val="26"/>
              </w:rPr>
              <w:t xml:space="preserve"> выбравших направления практики</w:t>
            </w:r>
            <w:r w:rsidRPr="0054598F">
              <w:rPr>
                <w:rFonts w:ascii="Times New Roman" w:hAnsi="Times New Roman"/>
                <w:sz w:val="26"/>
                <w:szCs w:val="26"/>
              </w:rPr>
              <w:t>, человек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</w:pPr>
            <w:r w:rsidRPr="0054598F"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  <w:t>Создание инициативной группы, осуществляющей мониторинг реализации практики и приемку работ результатов реализации практики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</w:pPr>
            <w:r w:rsidRPr="0054598F"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  <w:t>Предполагается ли участие населения в дальнейшем обслуживании объекта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3C153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</w:pPr>
            <w:r w:rsidRPr="00527895"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  <w:t xml:space="preserve">Наличие видеозаписи </w:t>
            </w:r>
            <w:r w:rsidR="00E24A5B" w:rsidRPr="00527895"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  <w:t>проведения собраний или конференцийпо определению направлений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E332C1">
        <w:tc>
          <w:tcPr>
            <w:tcW w:w="8755" w:type="dxa"/>
            <w:gridSpan w:val="2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98F">
              <w:rPr>
                <w:rFonts w:ascii="Times New Roman" w:hAnsi="Times New Roman"/>
                <w:b/>
                <w:sz w:val="26"/>
                <w:szCs w:val="26"/>
              </w:rPr>
              <w:t xml:space="preserve">Финансовая составляющая практики инициативного бюджетирования, тыс. рублей </w:t>
            </w:r>
            <w:r w:rsidRPr="0054598F">
              <w:rPr>
                <w:rFonts w:ascii="Times New Roman" w:hAnsi="Times New Roman"/>
                <w:sz w:val="26"/>
                <w:szCs w:val="26"/>
              </w:rPr>
              <w:t>(один знак после запятой)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3C153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 xml:space="preserve">Общая стоимость практики 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Объем средств местного бюджета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Объем средств юридических лиц, предпринимателей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Объем средств физических лиц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Объем средств областного бюджета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811" w:rsidRPr="0054598F" w:rsidTr="00E332C1">
        <w:tc>
          <w:tcPr>
            <w:tcW w:w="8755" w:type="dxa"/>
            <w:gridSpan w:val="2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98F">
              <w:rPr>
                <w:rFonts w:ascii="Times New Roman" w:hAnsi="Times New Roman"/>
                <w:b/>
                <w:sz w:val="26"/>
                <w:szCs w:val="26"/>
              </w:rPr>
              <w:t>Публикация информационного сообщения о выборе направлений практики инициативного бюджетирования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0629B1" w:rsidP="000629B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информационных стендах населенных пунктов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jc w:val="center"/>
              <w:rPr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 xml:space="preserve">В печатных средствах массовой информации 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jc w:val="center"/>
              <w:rPr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38790D">
        <w:tc>
          <w:tcPr>
            <w:tcW w:w="7225" w:type="dxa"/>
          </w:tcPr>
          <w:p w:rsidR="00463811" w:rsidRPr="0054598F" w:rsidRDefault="00463811" w:rsidP="00E332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На официальных сайтах муниципальных образований</w:t>
            </w:r>
          </w:p>
        </w:tc>
        <w:tc>
          <w:tcPr>
            <w:tcW w:w="1530" w:type="dxa"/>
          </w:tcPr>
          <w:p w:rsidR="00463811" w:rsidRPr="0054598F" w:rsidRDefault="00463811" w:rsidP="00E332C1">
            <w:pPr>
              <w:jc w:val="center"/>
              <w:rPr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63811" w:rsidRPr="0054598F" w:rsidTr="00E332C1">
        <w:tc>
          <w:tcPr>
            <w:tcW w:w="8755" w:type="dxa"/>
            <w:gridSpan w:val="2"/>
          </w:tcPr>
          <w:p w:rsidR="00463811" w:rsidRPr="0054598F" w:rsidRDefault="00463811" w:rsidP="00E332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Перечень прилагаемых документов, материалов:</w:t>
            </w:r>
          </w:p>
          <w:p w:rsidR="00463811" w:rsidRPr="0054598F" w:rsidRDefault="00463811" w:rsidP="00E332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463811" w:rsidRPr="0054598F" w:rsidRDefault="00463811" w:rsidP="00E332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</w:tr>
    </w:tbl>
    <w:p w:rsidR="00463811" w:rsidRPr="00BF08FE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BF08FE">
        <w:rPr>
          <w:rFonts w:ascii="Times New Roman" w:hAnsi="Times New Roman"/>
          <w:sz w:val="28"/>
          <w:szCs w:val="28"/>
          <w:lang w:eastAsia="ru-RU"/>
        </w:rPr>
        <w:t xml:space="preserve">Достоверность информации, указанной в заявке </w:t>
      </w:r>
      <w:r w:rsidR="00E30D64">
        <w:rPr>
          <w:rFonts w:ascii="Times New Roman" w:hAnsi="Times New Roman"/>
          <w:sz w:val="28"/>
          <w:szCs w:val="28"/>
          <w:lang w:eastAsia="ru-RU"/>
        </w:rPr>
        <w:t>подтверждаю</w:t>
      </w:r>
      <w:r w:rsidRPr="00BF08FE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Контактный телефон представителя администрации, ответственного за реализацию </w:t>
      </w:r>
      <w:r w:rsidR="005960E9">
        <w:rPr>
          <w:rFonts w:ascii="Times New Roman" w:hAnsi="Times New Roman"/>
          <w:sz w:val="28"/>
          <w:szCs w:val="28"/>
          <w:lang w:eastAsia="ru-RU"/>
        </w:rPr>
        <w:t>практики</w:t>
      </w:r>
    </w:p>
    <w:p w:rsidR="00463811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463811" w:rsidRPr="003C153F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C153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463811" w:rsidRPr="00BF08FE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C153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     ___________________</w:t>
      </w:r>
    </w:p>
    <w:p w:rsidR="00463811" w:rsidRPr="00BF08FE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  <w:lang w:eastAsia="ru-RU"/>
        </w:rPr>
      </w:pPr>
      <w:r w:rsidRPr="00BF08FE">
        <w:rPr>
          <w:rFonts w:ascii="Times New Roman" w:hAnsi="Times New Roman"/>
          <w:sz w:val="20"/>
          <w:szCs w:val="20"/>
          <w:lang w:eastAsia="ru-RU"/>
        </w:rPr>
        <w:t xml:space="preserve">        (подпись)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(инициалы, фамилия</w:t>
      </w:r>
      <w:r w:rsidRPr="00BF08FE">
        <w:rPr>
          <w:rFonts w:ascii="Times New Roman" w:hAnsi="Times New Roman"/>
          <w:sz w:val="20"/>
          <w:szCs w:val="20"/>
          <w:lang w:eastAsia="ru-RU"/>
        </w:rPr>
        <w:t>)</w:t>
      </w:r>
    </w:p>
    <w:p w:rsidR="00463811" w:rsidRPr="00BF08FE" w:rsidRDefault="00463811" w:rsidP="00463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63811" w:rsidRPr="00BF08FE" w:rsidRDefault="00463811" w:rsidP="00463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F08FE">
        <w:rPr>
          <w:rFonts w:ascii="Times New Roman" w:hAnsi="Times New Roman"/>
          <w:sz w:val="28"/>
          <w:szCs w:val="28"/>
          <w:lang w:eastAsia="ru-RU"/>
        </w:rPr>
        <w:t>Дата: «____» _____________ 20__ года</w:t>
      </w:r>
    </w:p>
    <w:p w:rsidR="00463811" w:rsidRPr="00BF08FE" w:rsidRDefault="00463811" w:rsidP="00463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F08FE">
        <w:rPr>
          <w:rFonts w:ascii="Times New Roman" w:hAnsi="Times New Roman"/>
          <w:sz w:val="28"/>
          <w:szCs w:val="28"/>
          <w:lang w:eastAsia="ru-RU"/>
        </w:rPr>
        <w:t>м.п.</w:t>
      </w:r>
    </w:p>
    <w:p w:rsidR="00463811" w:rsidRDefault="00463811" w:rsidP="00463811">
      <w:r>
        <w:br w:type="page"/>
      </w: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63811" w:rsidTr="00E332C1">
        <w:tc>
          <w:tcPr>
            <w:tcW w:w="4359" w:type="dxa"/>
          </w:tcPr>
          <w:p w:rsidR="00463811" w:rsidRDefault="00463811" w:rsidP="00132C9A">
            <w:pPr>
              <w:spacing w:line="240" w:lineRule="auto"/>
              <w:jc w:val="center"/>
            </w:pPr>
            <w:r w:rsidRPr="00AD57C4">
              <w:rPr>
                <w:rFonts w:ascii="Times New Roman" w:hAnsi="Times New Roman"/>
                <w:sz w:val="28"/>
                <w:szCs w:val="28"/>
              </w:rPr>
              <w:t xml:space="preserve">Приложение № 2 к Положению </w:t>
            </w:r>
            <w:r w:rsidR="003C153F" w:rsidRPr="003C153F">
              <w:rPr>
                <w:rFonts w:ascii="Times New Roman" w:hAnsi="Times New Roman"/>
                <w:sz w:val="28"/>
                <w:szCs w:val="28"/>
              </w:rPr>
              <w:t>по отбору практик гражданских инициатив в рамках развития инициативного бюджетирования на территории Воронежской области</w:t>
            </w:r>
          </w:p>
        </w:tc>
      </w:tr>
    </w:tbl>
    <w:p w:rsidR="00463811" w:rsidRDefault="00463811" w:rsidP="0046381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DDC">
        <w:rPr>
          <w:rFonts w:ascii="Times New Roman" w:hAnsi="Times New Roman"/>
          <w:b/>
          <w:sz w:val="28"/>
          <w:szCs w:val="28"/>
          <w:lang w:eastAsia="ru-RU"/>
        </w:rPr>
        <w:t xml:space="preserve">Перечень документов для участия в отборе практик </w:t>
      </w:r>
      <w:r w:rsidR="003C153F" w:rsidRPr="003C153F">
        <w:rPr>
          <w:rFonts w:ascii="Times New Roman" w:hAnsi="Times New Roman"/>
          <w:b/>
          <w:sz w:val="28"/>
          <w:szCs w:val="28"/>
          <w:lang w:eastAsia="ru-RU"/>
        </w:rPr>
        <w:t>гражданских инициатив в рамках развития инициативного бюджетирования на территории Воронежской области</w:t>
      </w:r>
    </w:p>
    <w:p w:rsidR="00463811" w:rsidRPr="003C153F" w:rsidRDefault="00463811" w:rsidP="00132C9A">
      <w:pPr>
        <w:pStyle w:val="a3"/>
        <w:numPr>
          <w:ilvl w:val="0"/>
          <w:numId w:val="4"/>
        </w:numPr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53F">
        <w:rPr>
          <w:rFonts w:ascii="Times New Roman" w:hAnsi="Times New Roman"/>
          <w:sz w:val="28"/>
          <w:szCs w:val="28"/>
          <w:lang w:eastAsia="ru-RU"/>
        </w:rPr>
        <w:t xml:space="preserve">Заверенная </w:t>
      </w:r>
      <w:r w:rsidR="003C153F" w:rsidRPr="003C153F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</w:t>
      </w:r>
      <w:r w:rsidRPr="003C153F">
        <w:rPr>
          <w:rFonts w:ascii="Times New Roman" w:hAnsi="Times New Roman"/>
          <w:sz w:val="28"/>
          <w:szCs w:val="28"/>
          <w:lang w:eastAsia="ru-RU"/>
        </w:rPr>
        <w:t xml:space="preserve"> копия протокола собрания и (или) конференции</w:t>
      </w:r>
      <w:r w:rsidRPr="003C153F">
        <w:rPr>
          <w:rFonts w:ascii="Times New Roman" w:hAnsi="Times New Roman"/>
          <w:sz w:val="28"/>
          <w:szCs w:val="28"/>
        </w:rPr>
        <w:t xml:space="preserve">, содержащего решения: </w:t>
      </w:r>
    </w:p>
    <w:p w:rsidR="00463811" w:rsidRPr="00240136" w:rsidRDefault="00463811" w:rsidP="00132C9A">
      <w:pPr>
        <w:pStyle w:val="a3"/>
        <w:widowControl w:val="0"/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C4B">
        <w:rPr>
          <w:rFonts w:ascii="Times New Roman" w:hAnsi="Times New Roman"/>
          <w:sz w:val="28"/>
          <w:szCs w:val="28"/>
        </w:rPr>
        <w:t>- об определении направлений, предусмотренных</w:t>
      </w:r>
      <w:r w:rsidRPr="00240136">
        <w:rPr>
          <w:rFonts w:ascii="Times New Roman" w:hAnsi="Times New Roman"/>
          <w:sz w:val="28"/>
          <w:szCs w:val="28"/>
        </w:rPr>
        <w:t xml:space="preserve"> пунктами 1.3 настоящего Положения</w:t>
      </w:r>
      <w:r w:rsidRPr="00240136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240136" w:rsidRDefault="00463811" w:rsidP="00132C9A">
      <w:pPr>
        <w:pStyle w:val="a3"/>
        <w:widowControl w:val="0"/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13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40136">
        <w:rPr>
          <w:rFonts w:ascii="Times New Roman" w:hAnsi="Times New Roman"/>
          <w:sz w:val="28"/>
          <w:szCs w:val="28"/>
          <w:lang w:eastAsia="ru-RU"/>
        </w:rPr>
        <w:t>выбор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мероприятий направлений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83C4B">
        <w:rPr>
          <w:rFonts w:ascii="Times New Roman" w:hAnsi="Times New Roman"/>
          <w:sz w:val="28"/>
          <w:szCs w:val="28"/>
        </w:rPr>
        <w:t>предусмотренных</w:t>
      </w:r>
      <w:r w:rsidRPr="00240136">
        <w:rPr>
          <w:rFonts w:ascii="Times New Roman" w:hAnsi="Times New Roman"/>
          <w:sz w:val="28"/>
          <w:szCs w:val="28"/>
        </w:rPr>
        <w:t xml:space="preserve"> пунктами 1.3 настоящего Положения</w:t>
      </w:r>
      <w:r w:rsidRPr="00240136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240136" w:rsidRDefault="00463811" w:rsidP="00132C9A">
      <w:pPr>
        <w:pStyle w:val="a3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13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240136">
        <w:rPr>
          <w:rFonts w:ascii="Times New Roman" w:hAnsi="Times New Roman"/>
          <w:sz w:val="28"/>
          <w:szCs w:val="28"/>
          <w:lang w:eastAsia="ru-RU"/>
        </w:rPr>
        <w:t>определени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лиц, входящих в инициативную группу, которая будет осуществлять мониторинг реализации практики и приемку работ результатов реализации практики (при </w:t>
      </w:r>
      <w:r>
        <w:rPr>
          <w:rFonts w:ascii="Times New Roman" w:hAnsi="Times New Roman"/>
          <w:sz w:val="28"/>
          <w:szCs w:val="28"/>
          <w:lang w:eastAsia="ru-RU"/>
        </w:rPr>
        <w:t>создании инициативной группы)</w:t>
      </w:r>
      <w:r w:rsidRPr="00240136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240136" w:rsidRDefault="00463811" w:rsidP="00132C9A">
      <w:pPr>
        <w:pStyle w:val="a3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13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40136">
        <w:rPr>
          <w:rFonts w:ascii="Times New Roman" w:hAnsi="Times New Roman"/>
          <w:sz w:val="28"/>
          <w:szCs w:val="28"/>
          <w:lang w:eastAsia="ru-RU"/>
        </w:rPr>
        <w:t>согласи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жителей на финансирование за счет личных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с указанием суммы софинансирования практики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в случае принятия решения о софинансировании практики гражданами)</w:t>
      </w:r>
      <w:r w:rsidRPr="00240136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Default="00463811" w:rsidP="00132C9A">
      <w:pPr>
        <w:pStyle w:val="a3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13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дальнейшем участи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граждан в </w:t>
      </w:r>
      <w:r w:rsidR="005960E9">
        <w:rPr>
          <w:rFonts w:ascii="Times New Roman" w:hAnsi="Times New Roman"/>
          <w:sz w:val="28"/>
          <w:szCs w:val="28"/>
          <w:lang w:eastAsia="ru-RU"/>
        </w:rPr>
        <w:t>обслуживании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содержании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объекта (</w:t>
      </w:r>
      <w:r w:rsidR="001D471C">
        <w:rPr>
          <w:rFonts w:ascii="Times New Roman" w:hAnsi="Times New Roman"/>
          <w:sz w:val="28"/>
          <w:szCs w:val="28"/>
          <w:lang w:eastAsia="ru-RU"/>
        </w:rPr>
        <w:t>в случае принятия такого решения</w:t>
      </w:r>
      <w:r w:rsidRPr="00240136">
        <w:rPr>
          <w:rFonts w:ascii="Times New Roman" w:hAnsi="Times New Roman"/>
          <w:sz w:val="28"/>
          <w:szCs w:val="28"/>
          <w:lang w:eastAsia="ru-RU"/>
        </w:rPr>
        <w:t>).</w:t>
      </w:r>
    </w:p>
    <w:p w:rsidR="00463811" w:rsidRPr="00240136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ведомление администрации муниципального образования о финансировании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практики </w:t>
      </w:r>
      <w:r w:rsidR="001D471C">
        <w:rPr>
          <w:rFonts w:ascii="Times New Roman" w:hAnsi="Times New Roman"/>
          <w:sz w:val="28"/>
          <w:szCs w:val="28"/>
          <w:lang w:eastAsia="ru-RU"/>
        </w:rPr>
        <w:t>из средств местного бюджета</w:t>
      </w:r>
      <w:r w:rsidRPr="00240136">
        <w:rPr>
          <w:rFonts w:ascii="Times New Roman" w:hAnsi="Times New Roman"/>
          <w:sz w:val="28"/>
          <w:szCs w:val="28"/>
          <w:lang w:eastAsia="ru-RU"/>
        </w:rPr>
        <w:t xml:space="preserve"> с указанием объема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ED4D5D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D4D5D">
        <w:rPr>
          <w:rFonts w:ascii="Times New Roman" w:hAnsi="Times New Roman"/>
          <w:sz w:val="28"/>
          <w:szCs w:val="28"/>
          <w:lang w:eastAsia="ru-RU"/>
        </w:rPr>
        <w:t>окумент, подтверждающий достоверность расчета сметной стоимости, либо его копию, заверенную администрацией муниципального образования</w:t>
      </w:r>
      <w:r w:rsidR="001D471C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D4D5D">
        <w:rPr>
          <w:rFonts w:ascii="Times New Roman" w:hAnsi="Times New Roman"/>
          <w:sz w:val="28"/>
          <w:szCs w:val="28"/>
          <w:lang w:eastAsia="ru-RU"/>
        </w:rPr>
        <w:t>метн</w:t>
      </w:r>
      <w:r w:rsidR="001D471C">
        <w:rPr>
          <w:rFonts w:ascii="Times New Roman" w:hAnsi="Times New Roman"/>
          <w:sz w:val="28"/>
          <w:szCs w:val="28"/>
          <w:lang w:eastAsia="ru-RU"/>
        </w:rPr>
        <w:t>ая</w:t>
      </w:r>
      <w:r w:rsidR="001D471C" w:rsidRPr="00ED4D5D">
        <w:rPr>
          <w:rFonts w:ascii="Times New Roman" w:hAnsi="Times New Roman"/>
          <w:sz w:val="28"/>
          <w:szCs w:val="28"/>
          <w:lang w:eastAsia="ru-RU"/>
        </w:rPr>
        <w:t>док</w:t>
      </w:r>
      <w:r w:rsidR="001D471C">
        <w:rPr>
          <w:rFonts w:ascii="Times New Roman" w:hAnsi="Times New Roman"/>
          <w:sz w:val="28"/>
          <w:szCs w:val="28"/>
          <w:lang w:eastAsia="ru-RU"/>
        </w:rPr>
        <w:t>ументация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проведение работ по обустройству объектов</w:t>
      </w:r>
      <w:r w:rsidRPr="00ED4D5D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1D471C">
        <w:rPr>
          <w:rFonts w:ascii="Times New Roman" w:hAnsi="Times New Roman"/>
          <w:sz w:val="28"/>
          <w:szCs w:val="28"/>
          <w:lang w:eastAsia="ru-RU"/>
        </w:rPr>
        <w:t>ая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главой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(при отсутствии в составе документа,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подтверждающ</w:t>
      </w:r>
      <w:r w:rsidR="001D471C">
        <w:rPr>
          <w:rFonts w:ascii="Times New Roman" w:hAnsi="Times New Roman"/>
          <w:sz w:val="28"/>
          <w:szCs w:val="28"/>
          <w:lang w:eastAsia="ru-RU"/>
        </w:rPr>
        <w:t>его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достоверность расчета сметной стоимости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1D471C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Заверенн</w:t>
      </w:r>
      <w:r w:rsidR="001D471C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муниципального образования, копи</w:t>
      </w:r>
      <w:r w:rsidR="001D471C">
        <w:rPr>
          <w:rFonts w:ascii="Times New Roman" w:hAnsi="Times New Roman"/>
          <w:sz w:val="28"/>
          <w:szCs w:val="28"/>
          <w:lang w:eastAsia="ru-RU"/>
        </w:rPr>
        <w:t>я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договора, заключенного между </w:t>
      </w:r>
      <w:r>
        <w:rPr>
          <w:rFonts w:ascii="Times New Roman" w:hAnsi="Times New Roman"/>
          <w:sz w:val="28"/>
          <w:szCs w:val="28"/>
          <w:lang w:eastAsia="ru-RU"/>
        </w:rPr>
        <w:t>юридическим лицом или индивидуальным предпринимателем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и администрацией муниципального образования, о намерении софинансировать</w:t>
      </w:r>
      <w:r>
        <w:rPr>
          <w:rFonts w:ascii="Times New Roman" w:hAnsi="Times New Roman"/>
          <w:sz w:val="28"/>
          <w:szCs w:val="28"/>
          <w:lang w:eastAsia="ru-RU"/>
        </w:rPr>
        <w:t>практику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с указанием года и размера софинансирования</w:t>
      </w:r>
      <w:r>
        <w:rPr>
          <w:rFonts w:ascii="Times New Roman" w:hAnsi="Times New Roman"/>
          <w:sz w:val="28"/>
          <w:szCs w:val="28"/>
          <w:lang w:eastAsia="ru-RU"/>
        </w:rPr>
        <w:t>практики</w:t>
      </w:r>
      <w:r w:rsidRPr="00ED4D5D">
        <w:rPr>
          <w:rFonts w:ascii="Times New Roman" w:hAnsi="Times New Roman"/>
          <w:sz w:val="28"/>
          <w:szCs w:val="28"/>
          <w:lang w:eastAsia="ru-RU"/>
        </w:rPr>
        <w:t xml:space="preserve"> (при наличии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внебюджетных источников финансирования</w:t>
      </w:r>
      <w:r w:rsidRPr="00ED4D5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3C153F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808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6C6496">
        <w:rPr>
          <w:rFonts w:ascii="Times New Roman" w:hAnsi="Times New Roman"/>
          <w:sz w:val="28"/>
          <w:szCs w:val="28"/>
          <w:lang w:eastAsia="ru-RU"/>
        </w:rPr>
        <w:t>я</w:t>
      </w:r>
      <w:r w:rsidR="0052740E" w:rsidRPr="003C153F">
        <w:rPr>
          <w:rFonts w:ascii="Times New Roman" w:hAnsi="Times New Roman"/>
          <w:sz w:val="28"/>
          <w:szCs w:val="28"/>
          <w:lang w:eastAsia="ru-RU"/>
        </w:rPr>
        <w:t>о численности жителей населенного пункта или городского района (микрорайона)</w:t>
      </w:r>
      <w:r w:rsidRPr="003938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153F">
        <w:rPr>
          <w:rFonts w:ascii="Times New Roman" w:hAnsi="Times New Roman"/>
          <w:sz w:val="28"/>
          <w:szCs w:val="28"/>
          <w:lang w:eastAsia="ru-RU"/>
        </w:rPr>
        <w:t>заверенн</w:t>
      </w:r>
      <w:r w:rsidR="006C6496">
        <w:rPr>
          <w:rFonts w:ascii="Times New Roman" w:hAnsi="Times New Roman"/>
          <w:sz w:val="28"/>
          <w:szCs w:val="28"/>
          <w:lang w:eastAsia="ru-RU"/>
        </w:rPr>
        <w:t>ая</w:t>
      </w:r>
      <w:r w:rsidRPr="003C153F">
        <w:rPr>
          <w:rFonts w:ascii="Times New Roman" w:hAnsi="Times New Roman"/>
          <w:sz w:val="28"/>
          <w:szCs w:val="28"/>
          <w:lang w:eastAsia="ru-RU"/>
        </w:rPr>
        <w:t xml:space="preserve"> главой администр</w:t>
      </w:r>
      <w:r w:rsidR="00F3611F">
        <w:rPr>
          <w:rFonts w:ascii="Times New Roman" w:hAnsi="Times New Roman"/>
          <w:sz w:val="28"/>
          <w:szCs w:val="28"/>
          <w:lang w:eastAsia="ru-RU"/>
        </w:rPr>
        <w:t>ации муниципального образования</w:t>
      </w:r>
      <w:r w:rsidRPr="003C153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63811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F39AE">
        <w:rPr>
          <w:rFonts w:ascii="Times New Roman" w:hAnsi="Times New Roman"/>
          <w:sz w:val="28"/>
          <w:szCs w:val="28"/>
          <w:lang w:eastAsia="ru-RU"/>
        </w:rPr>
        <w:t xml:space="preserve">атериалы, подтверждающие осведомленность жителей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собраний и (или) конференций по выбору направлений и мероприятий практики (фотоматериалы </w:t>
      </w:r>
      <w:r w:rsidR="00F3611F">
        <w:rPr>
          <w:rFonts w:ascii="Times New Roman" w:hAnsi="Times New Roman"/>
          <w:sz w:val="28"/>
          <w:szCs w:val="28"/>
          <w:lang w:eastAsia="ru-RU"/>
        </w:rPr>
        <w:t xml:space="preserve">информационных </w:t>
      </w:r>
      <w:r>
        <w:rPr>
          <w:rFonts w:ascii="Times New Roman" w:hAnsi="Times New Roman"/>
          <w:sz w:val="28"/>
          <w:szCs w:val="28"/>
          <w:lang w:eastAsia="ru-RU"/>
        </w:rPr>
        <w:t>сообщени</w:t>
      </w:r>
      <w:r w:rsidR="00C13782">
        <w:rPr>
          <w:rFonts w:ascii="Times New Roman" w:hAnsi="Times New Roman"/>
          <w:sz w:val="28"/>
          <w:szCs w:val="28"/>
          <w:lang w:eastAsia="ru-RU"/>
        </w:rPr>
        <w:t>й</w:t>
      </w:r>
      <w:r w:rsidR="006C6496">
        <w:rPr>
          <w:rFonts w:ascii="Times New Roman" w:hAnsi="Times New Roman"/>
          <w:sz w:val="28"/>
          <w:szCs w:val="28"/>
          <w:lang w:eastAsia="ru-RU"/>
        </w:rPr>
        <w:t xml:space="preserve">,опубликованных </w:t>
      </w:r>
      <w:r>
        <w:rPr>
          <w:rFonts w:ascii="Times New Roman" w:hAnsi="Times New Roman"/>
          <w:sz w:val="28"/>
          <w:szCs w:val="28"/>
          <w:lang w:eastAsia="ru-RU"/>
        </w:rPr>
        <w:t>на стендах</w:t>
      </w:r>
      <w:r w:rsidR="006C649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в печатных СМИ</w:t>
      </w:r>
      <w:r w:rsidR="006C649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в интернет</w:t>
      </w:r>
      <w:r w:rsidR="006C6496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ресурсах).</w:t>
      </w:r>
    </w:p>
    <w:p w:rsidR="00463811" w:rsidRPr="00527895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895">
        <w:rPr>
          <w:rFonts w:ascii="Times New Roman" w:hAnsi="Times New Roman"/>
          <w:sz w:val="28"/>
          <w:szCs w:val="28"/>
          <w:lang w:eastAsia="ru-RU"/>
        </w:rPr>
        <w:t xml:space="preserve">Видеозапись </w:t>
      </w:r>
      <w:r w:rsidR="00E24A5B" w:rsidRPr="00527895">
        <w:rPr>
          <w:rFonts w:ascii="Times New Roman" w:hAnsi="Times New Roman"/>
          <w:sz w:val="28"/>
          <w:szCs w:val="28"/>
          <w:lang w:eastAsia="ru-RU"/>
        </w:rPr>
        <w:t>проведения собраний или конференций</w:t>
      </w:r>
      <w:r w:rsidR="00A73BA0" w:rsidRPr="00527895">
        <w:rPr>
          <w:rFonts w:ascii="Times New Roman" w:hAnsi="Times New Roman"/>
          <w:sz w:val="28"/>
          <w:szCs w:val="28"/>
          <w:lang w:eastAsia="ru-RU"/>
        </w:rPr>
        <w:t xml:space="preserve"> по определению направлений практики</w:t>
      </w:r>
      <w:r w:rsidRPr="00527895">
        <w:rPr>
          <w:rFonts w:ascii="Times New Roman" w:hAnsi="Times New Roman"/>
          <w:sz w:val="28"/>
          <w:szCs w:val="28"/>
          <w:lang w:eastAsia="ru-RU"/>
        </w:rPr>
        <w:t xml:space="preserve"> (при наличии).</w:t>
      </w:r>
    </w:p>
    <w:p w:rsidR="00463811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895">
        <w:rPr>
          <w:rFonts w:ascii="Times New Roman" w:hAnsi="Times New Roman"/>
          <w:sz w:val="28"/>
          <w:szCs w:val="28"/>
          <w:lang w:eastAsia="ru-RU"/>
        </w:rPr>
        <w:t>Фотоматериалы объектов обустройства и мест их расположения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8C5FD1" w:rsidRDefault="00463811" w:rsidP="00132C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FD1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ная и (или) иная документация </w:t>
      </w:r>
      <w:r w:rsidRPr="008C5FD1">
        <w:rPr>
          <w:rFonts w:ascii="Times New Roman" w:hAnsi="Times New Roman"/>
          <w:sz w:val="28"/>
          <w:szCs w:val="28"/>
          <w:lang w:eastAsia="ru-RU"/>
        </w:rPr>
        <w:t>(в зависимости от выбранного направлени</w:t>
      </w:r>
      <w:r w:rsidR="00C13782">
        <w:rPr>
          <w:rFonts w:ascii="Times New Roman" w:hAnsi="Times New Roman"/>
          <w:sz w:val="28"/>
          <w:szCs w:val="28"/>
          <w:lang w:eastAsia="ru-RU"/>
        </w:rPr>
        <w:t>я</w:t>
      </w:r>
      <w:r w:rsidRPr="008C5FD1">
        <w:rPr>
          <w:rFonts w:ascii="Times New Roman" w:hAnsi="Times New Roman"/>
          <w:sz w:val="28"/>
          <w:szCs w:val="28"/>
          <w:lang w:eastAsia="ru-RU"/>
        </w:rPr>
        <w:t xml:space="preserve"> практики, указанн</w:t>
      </w:r>
      <w:r w:rsidR="00C13782">
        <w:rPr>
          <w:rFonts w:ascii="Times New Roman" w:hAnsi="Times New Roman"/>
          <w:sz w:val="28"/>
          <w:szCs w:val="28"/>
          <w:lang w:eastAsia="ru-RU"/>
        </w:rPr>
        <w:t>ого</w:t>
      </w:r>
      <w:r w:rsidRPr="008C5FD1">
        <w:rPr>
          <w:rFonts w:ascii="Times New Roman" w:hAnsi="Times New Roman"/>
          <w:sz w:val="28"/>
          <w:szCs w:val="28"/>
          <w:lang w:eastAsia="ru-RU"/>
        </w:rPr>
        <w:t xml:space="preserve"> в пункте 1.3 настоящего Положения).</w:t>
      </w:r>
    </w:p>
    <w:p w:rsidR="00463811" w:rsidRDefault="00463811" w:rsidP="00132C9A">
      <w:pPr>
        <w:pStyle w:val="a3"/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B4C9C">
        <w:rPr>
          <w:rFonts w:ascii="Times New Roman" w:hAnsi="Times New Roman"/>
          <w:sz w:val="28"/>
          <w:szCs w:val="28"/>
          <w:lang w:eastAsia="ru-RU"/>
        </w:rPr>
        <w:t>.1. Для направления «За обустройство»:</w:t>
      </w:r>
    </w:p>
    <w:p w:rsidR="00463811" w:rsidRPr="009B4C9C" w:rsidRDefault="00463811" w:rsidP="00132C9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9B4C9C">
        <w:rPr>
          <w:rFonts w:ascii="Times New Roman" w:hAnsi="Times New Roman"/>
          <w:sz w:val="28"/>
          <w:szCs w:val="28"/>
          <w:lang w:eastAsia="ru-RU"/>
        </w:rPr>
        <w:t>выписк</w:t>
      </w:r>
      <w:r w:rsidR="00C13782">
        <w:rPr>
          <w:rFonts w:ascii="Times New Roman" w:hAnsi="Times New Roman"/>
          <w:sz w:val="28"/>
          <w:szCs w:val="28"/>
          <w:lang w:eastAsia="ru-RU"/>
        </w:rPr>
        <w:t>а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(ЕГРН) на земельный участок, на котором расположен объект обустройства, либо ее заверенн</w:t>
      </w:r>
      <w:r w:rsidR="00C13782">
        <w:rPr>
          <w:rFonts w:ascii="Times New Roman" w:hAnsi="Times New Roman"/>
          <w:sz w:val="28"/>
          <w:szCs w:val="28"/>
          <w:lang w:eastAsia="ru-RU"/>
        </w:rPr>
        <w:t>ая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C13782">
        <w:rPr>
          <w:rFonts w:ascii="Times New Roman" w:hAnsi="Times New Roman"/>
          <w:sz w:val="28"/>
          <w:szCs w:val="28"/>
          <w:lang w:eastAsia="ru-RU"/>
        </w:rPr>
        <w:t>я</w:t>
      </w:r>
      <w:r w:rsidRPr="009B4C9C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9B4C9C" w:rsidRDefault="00463811" w:rsidP="00132C9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9B4C9C">
        <w:rPr>
          <w:rFonts w:ascii="Times New Roman" w:hAnsi="Times New Roman"/>
          <w:sz w:val="28"/>
          <w:szCs w:val="28"/>
          <w:lang w:eastAsia="ru-RU"/>
        </w:rPr>
        <w:t>) рабочий проект обустройства, согласованный с департаментом архитектуры и градостроительства Воронежской области</w:t>
      </w:r>
      <w:r w:rsidR="00C13782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9B4C9C" w:rsidRDefault="00463811" w:rsidP="00132C9A">
      <w:pPr>
        <w:pStyle w:val="a3"/>
        <w:widowControl w:val="0"/>
        <w:autoSpaceDE w:val="0"/>
        <w:autoSpaceDN w:val="0"/>
        <w:adjustRightInd w:val="0"/>
        <w:spacing w:after="0" w:line="34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B4C9C">
        <w:rPr>
          <w:rFonts w:ascii="Times New Roman" w:hAnsi="Times New Roman"/>
          <w:sz w:val="28"/>
          <w:szCs w:val="28"/>
          <w:lang w:eastAsia="ru-RU"/>
        </w:rPr>
        <w:t>.2. Для направления «Моя улица»:</w:t>
      </w:r>
    </w:p>
    <w:p w:rsidR="00463811" w:rsidRPr="009B4C9C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C9C">
        <w:rPr>
          <w:rFonts w:ascii="Times New Roman" w:hAnsi="Times New Roman"/>
          <w:sz w:val="28"/>
          <w:szCs w:val="28"/>
          <w:lang w:eastAsia="ru-RU"/>
        </w:rPr>
        <w:t>а) утвержденная главой администрации муниципального образования схема устройства тротуаров или велодорожек с нанесением условных обозначений и объектов социальной инфраструктуры, согласованн</w:t>
      </w:r>
      <w:r w:rsidR="00C13782">
        <w:rPr>
          <w:rFonts w:ascii="Times New Roman" w:hAnsi="Times New Roman"/>
          <w:sz w:val="28"/>
          <w:szCs w:val="28"/>
          <w:lang w:eastAsia="ru-RU"/>
        </w:rPr>
        <w:t>ая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C13782">
        <w:rPr>
          <w:rFonts w:ascii="Times New Roman" w:hAnsi="Times New Roman"/>
          <w:sz w:val="28"/>
          <w:szCs w:val="28"/>
          <w:lang w:eastAsia="ru-RU"/>
        </w:rPr>
        <w:t xml:space="preserve">департаментом </w:t>
      </w:r>
      <w:r w:rsidR="00F211DF" w:rsidRPr="00C13782">
        <w:rPr>
          <w:rFonts w:ascii="Times New Roman" w:hAnsi="Times New Roman"/>
          <w:sz w:val="28"/>
          <w:szCs w:val="28"/>
          <w:lang w:eastAsia="ru-RU"/>
        </w:rPr>
        <w:t>дорожной деятельности</w:t>
      </w:r>
      <w:r w:rsidRPr="00C13782">
        <w:rPr>
          <w:rFonts w:ascii="Times New Roman" w:hAnsi="Times New Roman"/>
          <w:sz w:val="28"/>
          <w:szCs w:val="28"/>
          <w:lang w:eastAsia="ru-RU"/>
        </w:rPr>
        <w:t xml:space="preserve"> Воронежской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 области на предмет отсутствия планируемых тротуаров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велодорожек </w:t>
      </w:r>
      <w:r w:rsidRPr="009B4C9C">
        <w:rPr>
          <w:rFonts w:ascii="Times New Roman" w:hAnsi="Times New Roman"/>
          <w:sz w:val="28"/>
          <w:szCs w:val="28"/>
          <w:lang w:eastAsia="ru-RU"/>
        </w:rPr>
        <w:t>в полосах отвода дорог регионального значения (при реализации мероприятия по устройству тротуаров и (или) велодорожек);</w:t>
      </w:r>
    </w:p>
    <w:p w:rsidR="00463811" w:rsidRPr="009B4C9C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C9C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C153F" w:rsidRPr="009B4C9C">
        <w:rPr>
          <w:rFonts w:ascii="Times New Roman" w:hAnsi="Times New Roman"/>
          <w:sz w:val="28"/>
          <w:szCs w:val="28"/>
          <w:lang w:eastAsia="ru-RU"/>
        </w:rPr>
        <w:t xml:space="preserve">утвержденная главой администрации </w:t>
      </w:r>
      <w:r w:rsidR="00C1378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C153F" w:rsidRPr="009B4C9C">
        <w:rPr>
          <w:rFonts w:ascii="Times New Roman" w:hAnsi="Times New Roman"/>
          <w:sz w:val="28"/>
          <w:szCs w:val="28"/>
          <w:lang w:eastAsia="ru-RU"/>
        </w:rPr>
        <w:t>схема размещения велопарковок</w:t>
      </w:r>
      <w:r w:rsidR="003C153F">
        <w:rPr>
          <w:rFonts w:ascii="Times New Roman" w:hAnsi="Times New Roman"/>
          <w:sz w:val="28"/>
          <w:szCs w:val="28"/>
          <w:lang w:eastAsia="ru-RU"/>
        </w:rPr>
        <w:t>(</w:t>
      </w:r>
      <w:r w:rsidRPr="009B4C9C">
        <w:rPr>
          <w:rFonts w:ascii="Times New Roman" w:hAnsi="Times New Roman"/>
          <w:sz w:val="28"/>
          <w:szCs w:val="28"/>
          <w:lang w:eastAsia="ru-RU"/>
        </w:rPr>
        <w:t>при устройстве велодорожек</w:t>
      </w:r>
      <w:r w:rsidR="003C153F">
        <w:rPr>
          <w:rFonts w:ascii="Times New Roman" w:hAnsi="Times New Roman"/>
          <w:sz w:val="28"/>
          <w:szCs w:val="28"/>
          <w:lang w:eastAsia="ru-RU"/>
        </w:rPr>
        <w:t>)</w:t>
      </w:r>
      <w:r w:rsidRPr="009B4C9C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Pr="009B4C9C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C9C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BC3593">
        <w:rPr>
          <w:rFonts w:ascii="Times New Roman" w:hAnsi="Times New Roman"/>
          <w:sz w:val="28"/>
          <w:szCs w:val="28"/>
          <w:lang w:eastAsia="ru-RU"/>
        </w:rPr>
        <w:t xml:space="preserve">утвержденная </w:t>
      </w:r>
      <w:r w:rsidRPr="003C153F"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</w:t>
      </w:r>
      <w:r w:rsidR="003C153F" w:rsidRPr="003C153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C153F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Pr="00BC3593">
        <w:rPr>
          <w:rFonts w:ascii="Times New Roman" w:hAnsi="Times New Roman"/>
          <w:sz w:val="28"/>
          <w:szCs w:val="28"/>
          <w:lang w:eastAsia="ru-RU"/>
        </w:rPr>
        <w:t>конструкция дорожной одежды с нанесением условных обозначений и толщины слоев;</w:t>
      </w:r>
    </w:p>
    <w:p w:rsidR="00463811" w:rsidRPr="009B4C9C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C9C">
        <w:rPr>
          <w:rFonts w:ascii="Times New Roman" w:hAnsi="Times New Roman"/>
          <w:sz w:val="28"/>
          <w:szCs w:val="28"/>
          <w:lang w:eastAsia="ru-RU"/>
        </w:rPr>
        <w:t>г) рабочий проект обустройства центральной улицы и (или)пешеходной зоны, согласованный с департаментом архитектуры и градостроительства Воронежской области.</w:t>
      </w:r>
    </w:p>
    <w:p w:rsidR="00463811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.3. Для направления «Дань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B4C9C">
        <w:rPr>
          <w:rFonts w:ascii="Times New Roman" w:hAnsi="Times New Roman"/>
          <w:sz w:val="28"/>
          <w:szCs w:val="28"/>
          <w:lang w:eastAsia="ru-RU"/>
        </w:rPr>
        <w:t>амяти»:</w:t>
      </w:r>
    </w:p>
    <w:p w:rsidR="00463811" w:rsidRPr="00E75881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81">
        <w:rPr>
          <w:rFonts w:ascii="Times New Roman" w:hAnsi="Times New Roman"/>
          <w:sz w:val="28"/>
          <w:szCs w:val="28"/>
          <w:lang w:eastAsia="ru-RU"/>
        </w:rPr>
        <w:t>а) письменн</w:t>
      </w:r>
      <w:r w:rsidR="00C13782">
        <w:rPr>
          <w:rFonts w:ascii="Times New Roman" w:hAnsi="Times New Roman"/>
          <w:sz w:val="28"/>
          <w:szCs w:val="28"/>
          <w:lang w:eastAsia="ru-RU"/>
        </w:rPr>
        <w:t>ая</w:t>
      </w:r>
      <w:r w:rsidRPr="00E75881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="00C13782">
        <w:rPr>
          <w:rFonts w:ascii="Times New Roman" w:hAnsi="Times New Roman"/>
          <w:sz w:val="28"/>
          <w:szCs w:val="28"/>
          <w:lang w:eastAsia="ru-RU"/>
        </w:rPr>
        <w:t>я</w:t>
      </w:r>
      <w:r w:rsidRPr="00E75881">
        <w:rPr>
          <w:rFonts w:ascii="Times New Roman" w:hAnsi="Times New Roman"/>
          <w:sz w:val="28"/>
          <w:szCs w:val="28"/>
          <w:lang w:eastAsia="ru-RU"/>
        </w:rPr>
        <w:t xml:space="preserve"> о паспортизированном воинском захоронении с указанием планируемых видов работ, подписанн</w:t>
      </w:r>
      <w:r w:rsidR="00C13782">
        <w:rPr>
          <w:rFonts w:ascii="Times New Roman" w:hAnsi="Times New Roman"/>
          <w:sz w:val="28"/>
          <w:szCs w:val="28"/>
          <w:lang w:eastAsia="ru-RU"/>
        </w:rPr>
        <w:t>ая</w:t>
      </w:r>
      <w:r w:rsidRPr="00E75881">
        <w:rPr>
          <w:rFonts w:ascii="Times New Roman" w:hAnsi="Times New Roman"/>
          <w:sz w:val="28"/>
          <w:szCs w:val="28"/>
          <w:lang w:eastAsia="ru-RU"/>
        </w:rPr>
        <w:t xml:space="preserve"> главой администрации муниципального образования;</w:t>
      </w:r>
    </w:p>
    <w:p w:rsidR="00463811" w:rsidRPr="00B5065A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81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C153F" w:rsidRPr="00E4596B">
        <w:rPr>
          <w:rFonts w:ascii="Times New Roman" w:hAnsi="Times New Roman"/>
          <w:sz w:val="28"/>
          <w:szCs w:val="28"/>
          <w:lang w:eastAsia="ru-RU"/>
        </w:rPr>
        <w:t>эскизн</w:t>
      </w:r>
      <w:r w:rsidR="003C153F">
        <w:rPr>
          <w:rFonts w:ascii="Times New Roman" w:hAnsi="Times New Roman"/>
          <w:sz w:val="28"/>
          <w:szCs w:val="28"/>
          <w:lang w:eastAsia="ru-RU"/>
        </w:rPr>
        <w:t>ый проект</w:t>
      </w:r>
      <w:r w:rsidR="003C153F" w:rsidRPr="00E4596B">
        <w:rPr>
          <w:rFonts w:ascii="Times New Roman" w:hAnsi="Times New Roman"/>
          <w:sz w:val="28"/>
          <w:szCs w:val="28"/>
          <w:lang w:eastAsia="ru-RU"/>
        </w:rPr>
        <w:t xml:space="preserve"> воинского захоронения, на котором планируются работы по ремонту и </w:t>
      </w:r>
      <w:r w:rsidR="003C153F">
        <w:rPr>
          <w:rFonts w:ascii="Times New Roman" w:hAnsi="Times New Roman"/>
          <w:sz w:val="28"/>
          <w:szCs w:val="28"/>
          <w:lang w:eastAsia="ru-RU"/>
        </w:rPr>
        <w:t>обустройству</w:t>
      </w:r>
      <w:r w:rsidR="003C153F" w:rsidRPr="00E4596B">
        <w:rPr>
          <w:rFonts w:ascii="Times New Roman" w:hAnsi="Times New Roman"/>
          <w:sz w:val="28"/>
          <w:szCs w:val="28"/>
          <w:lang w:eastAsia="ru-RU"/>
        </w:rPr>
        <w:t>, с на</w:t>
      </w:r>
      <w:r w:rsidR="003C153F">
        <w:rPr>
          <w:rFonts w:ascii="Times New Roman" w:hAnsi="Times New Roman"/>
          <w:sz w:val="28"/>
          <w:szCs w:val="28"/>
          <w:lang w:eastAsia="ru-RU"/>
        </w:rPr>
        <w:t>несением всех основных размеров</w:t>
      </w:r>
      <w:r w:rsidRPr="00E75881">
        <w:rPr>
          <w:rFonts w:ascii="Times New Roman" w:hAnsi="Times New Roman"/>
          <w:sz w:val="28"/>
          <w:szCs w:val="28"/>
          <w:lang w:eastAsia="ru-RU"/>
        </w:rPr>
        <w:t>.</w:t>
      </w:r>
    </w:p>
    <w:p w:rsidR="00463811" w:rsidRPr="009B4C9C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.4. Для направления </w:t>
      </w:r>
      <w:r w:rsidR="00C13782">
        <w:rPr>
          <w:rFonts w:ascii="Times New Roman" w:hAnsi="Times New Roman"/>
          <w:sz w:val="28"/>
          <w:szCs w:val="28"/>
          <w:lang w:eastAsia="ru-RU"/>
        </w:rPr>
        <w:t>«О</w:t>
      </w:r>
      <w:r w:rsidRPr="009B4C9C">
        <w:rPr>
          <w:rFonts w:ascii="Times New Roman" w:hAnsi="Times New Roman"/>
          <w:sz w:val="28"/>
          <w:szCs w:val="28"/>
          <w:lang w:eastAsia="ru-RU"/>
        </w:rPr>
        <w:t>бустройство городских парков</w:t>
      </w:r>
      <w:r w:rsidR="00C13782">
        <w:rPr>
          <w:rFonts w:ascii="Times New Roman" w:hAnsi="Times New Roman"/>
          <w:sz w:val="28"/>
          <w:szCs w:val="28"/>
          <w:lang w:eastAsia="ru-RU"/>
        </w:rPr>
        <w:t>»</w:t>
      </w:r>
      <w:r w:rsidRPr="009B4C9C">
        <w:rPr>
          <w:rFonts w:ascii="Times New Roman" w:hAnsi="Times New Roman"/>
          <w:sz w:val="28"/>
          <w:szCs w:val="28"/>
          <w:lang w:eastAsia="ru-RU"/>
        </w:rPr>
        <w:t>:</w:t>
      </w:r>
    </w:p>
    <w:p w:rsidR="00463811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C9C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заверенн</w:t>
      </w:r>
      <w:r w:rsidR="00C13782">
        <w:rPr>
          <w:rFonts w:ascii="Times New Roman" w:hAnsi="Times New Roman"/>
          <w:sz w:val="28"/>
          <w:szCs w:val="28"/>
          <w:lang w:eastAsia="ru-RU"/>
        </w:rPr>
        <w:t>ая</w:t>
      </w:r>
      <w:r w:rsidRPr="003C153F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 копи</w:t>
      </w:r>
      <w:r w:rsidR="00C13782">
        <w:rPr>
          <w:rFonts w:ascii="Times New Roman" w:hAnsi="Times New Roman"/>
          <w:sz w:val="28"/>
          <w:szCs w:val="28"/>
          <w:lang w:eastAsia="ru-RU"/>
        </w:rPr>
        <w:t>я</w:t>
      </w:r>
      <w:r w:rsidRPr="003C153F">
        <w:rPr>
          <w:rFonts w:ascii="Times New Roman" w:hAnsi="Times New Roman"/>
          <w:sz w:val="28"/>
          <w:szCs w:val="28"/>
          <w:lang w:eastAsia="ru-RU"/>
        </w:rPr>
        <w:t xml:space="preserve"> протокола общественных обсуждений продолжительностью не менее 30 дней со дня объявления обсуждения о выборе перечня работ по благоустройству парка;</w:t>
      </w:r>
    </w:p>
    <w:p w:rsidR="00463811" w:rsidRPr="009B4C9C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9B4C9C">
        <w:rPr>
          <w:rFonts w:ascii="Times New Roman" w:hAnsi="Times New Roman"/>
          <w:sz w:val="28"/>
          <w:szCs w:val="28"/>
          <w:lang w:eastAsia="ru-RU"/>
        </w:rPr>
        <w:t>выписк</w:t>
      </w:r>
      <w:r w:rsidR="00C13782">
        <w:rPr>
          <w:rFonts w:ascii="Times New Roman" w:hAnsi="Times New Roman"/>
          <w:sz w:val="28"/>
          <w:szCs w:val="28"/>
          <w:lang w:eastAsia="ru-RU"/>
        </w:rPr>
        <w:t>а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(ЕГРН) на земельный участок, на котором расположен </w:t>
      </w:r>
      <w:r>
        <w:rPr>
          <w:rFonts w:ascii="Times New Roman" w:hAnsi="Times New Roman"/>
          <w:sz w:val="28"/>
          <w:szCs w:val="28"/>
          <w:lang w:eastAsia="ru-RU"/>
        </w:rPr>
        <w:t>городской парк</w:t>
      </w:r>
      <w:r w:rsidRPr="009B4C9C">
        <w:rPr>
          <w:rFonts w:ascii="Times New Roman" w:hAnsi="Times New Roman"/>
          <w:sz w:val="28"/>
          <w:szCs w:val="28"/>
          <w:lang w:eastAsia="ru-RU"/>
        </w:rPr>
        <w:t>, либо ее заверенн</w:t>
      </w:r>
      <w:r w:rsidR="00C13782">
        <w:rPr>
          <w:rFonts w:ascii="Times New Roman" w:hAnsi="Times New Roman"/>
          <w:sz w:val="28"/>
          <w:szCs w:val="28"/>
          <w:lang w:eastAsia="ru-RU"/>
        </w:rPr>
        <w:t>ая</w:t>
      </w:r>
      <w:r w:rsidRPr="009B4C9C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C13782">
        <w:rPr>
          <w:rFonts w:ascii="Times New Roman" w:hAnsi="Times New Roman"/>
          <w:sz w:val="28"/>
          <w:szCs w:val="28"/>
          <w:lang w:eastAsia="ru-RU"/>
        </w:rPr>
        <w:t>я</w:t>
      </w:r>
      <w:r w:rsidRPr="009B4C9C">
        <w:rPr>
          <w:rFonts w:ascii="Times New Roman" w:hAnsi="Times New Roman"/>
          <w:sz w:val="28"/>
          <w:szCs w:val="28"/>
          <w:lang w:eastAsia="ru-RU"/>
        </w:rPr>
        <w:t>;</w:t>
      </w:r>
    </w:p>
    <w:p w:rsidR="00463811" w:rsidRDefault="00463811" w:rsidP="00132C9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B4C9C">
        <w:rPr>
          <w:rFonts w:ascii="Times New Roman" w:hAnsi="Times New Roman"/>
          <w:sz w:val="28"/>
          <w:szCs w:val="28"/>
          <w:lang w:eastAsia="ru-RU"/>
        </w:rPr>
        <w:t>) рабочий проект обустройства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парка</w:t>
      </w:r>
      <w:r w:rsidRPr="009B4C9C">
        <w:rPr>
          <w:rFonts w:ascii="Times New Roman" w:hAnsi="Times New Roman"/>
          <w:sz w:val="28"/>
          <w:szCs w:val="28"/>
          <w:lang w:eastAsia="ru-RU"/>
        </w:rPr>
        <w:t>, согласованный с департаментом архитектуры и градостроительства Воронежской области.</w:t>
      </w: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  <w:lang w:eastAsia="ru-RU"/>
        </w:rPr>
        <w:br w:type="page"/>
      </w: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3811" w:rsidTr="00E332C1">
        <w:tc>
          <w:tcPr>
            <w:tcW w:w="4784" w:type="dxa"/>
          </w:tcPr>
          <w:p w:rsidR="00463811" w:rsidRDefault="00463811" w:rsidP="00E332C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5BDA">
              <w:rPr>
                <w:rFonts w:ascii="Times New Roman" w:hAnsi="Times New Roman"/>
                <w:sz w:val="28"/>
                <w:szCs w:val="28"/>
              </w:rPr>
              <w:t>Приложение № 3 к</w:t>
            </w:r>
            <w:r w:rsidRPr="00AD57C4">
              <w:rPr>
                <w:rFonts w:ascii="Times New Roman" w:hAnsi="Times New Roman"/>
                <w:sz w:val="28"/>
                <w:szCs w:val="28"/>
              </w:rPr>
              <w:t xml:space="preserve"> Положению </w:t>
            </w:r>
            <w:r w:rsidR="0059564E" w:rsidRPr="003C153F">
              <w:rPr>
                <w:rFonts w:ascii="Times New Roman" w:hAnsi="Times New Roman"/>
                <w:sz w:val="28"/>
                <w:szCs w:val="28"/>
              </w:rPr>
              <w:t>по отбору практик гражданских инициатив в рамках развития инициативного бюджетирования на территории Воронежской области</w:t>
            </w:r>
          </w:p>
        </w:tc>
      </w:tr>
    </w:tbl>
    <w:p w:rsidR="00463811" w:rsidRPr="00132C9A" w:rsidRDefault="00463811" w:rsidP="00132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C9A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практики </w:t>
      </w:r>
      <w:r w:rsidR="00132C9A" w:rsidRPr="00132C9A">
        <w:rPr>
          <w:rFonts w:ascii="Times New Roman" w:hAnsi="Times New Roman"/>
          <w:b/>
          <w:sz w:val="28"/>
          <w:szCs w:val="28"/>
          <w:lang w:eastAsia="ru-RU"/>
        </w:rPr>
        <w:t>на первом этапе оценки</w:t>
      </w:r>
    </w:p>
    <w:p w:rsidR="00463811" w:rsidRPr="0039745C" w:rsidRDefault="00463811" w:rsidP="00463811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Pr="0068692D" w:rsidRDefault="00463811" w:rsidP="00132C9A">
      <w:pPr>
        <w:pStyle w:val="a3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  <w:lang w:eastAsia="ru-RU"/>
        </w:rPr>
        <w:t xml:space="preserve">Оценка практики </w:t>
      </w:r>
      <w:r w:rsidR="004D4140">
        <w:rPr>
          <w:rFonts w:ascii="Times New Roman" w:hAnsi="Times New Roman"/>
          <w:sz w:val="28"/>
          <w:szCs w:val="28"/>
          <w:lang w:eastAsia="ru-RU"/>
        </w:rPr>
        <w:t>на первом этапе проводится</w:t>
      </w:r>
      <w:r w:rsidR="004D4140" w:rsidRPr="0068692D">
        <w:rPr>
          <w:rFonts w:ascii="Times New Roman" w:hAnsi="Times New Roman"/>
          <w:sz w:val="28"/>
          <w:szCs w:val="28"/>
          <w:lang w:eastAsia="ru-RU"/>
        </w:rPr>
        <w:t xml:space="preserve"> департаментом </w:t>
      </w:r>
      <w:r w:rsidR="004D4140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68692D">
        <w:rPr>
          <w:rFonts w:ascii="Times New Roman" w:hAnsi="Times New Roman"/>
          <w:sz w:val="28"/>
          <w:szCs w:val="28"/>
          <w:lang w:eastAsia="ru-RU"/>
        </w:rPr>
        <w:t>инф</w:t>
      </w:r>
      <w:r w:rsidR="004D4140">
        <w:rPr>
          <w:rFonts w:ascii="Times New Roman" w:hAnsi="Times New Roman"/>
          <w:sz w:val="28"/>
          <w:szCs w:val="28"/>
          <w:lang w:eastAsia="ru-RU"/>
        </w:rPr>
        <w:t>ормации, содержащейся в заявке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63811" w:rsidRDefault="00463811" w:rsidP="00132C9A">
      <w:pPr>
        <w:pStyle w:val="a3"/>
        <w:widowControl w:val="0"/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Баллы практики, полученные на первом этапе (Б</w:t>
      </w:r>
      <w:r w:rsidRPr="0068692D">
        <w:rPr>
          <w:rFonts w:ascii="Times New Roman" w:hAnsi="Times New Roman"/>
          <w:sz w:val="28"/>
          <w:szCs w:val="28"/>
          <w:vertAlign w:val="subscript"/>
        </w:rPr>
        <w:t>из</w:t>
      </w:r>
      <w:r w:rsidRPr="0068692D">
        <w:rPr>
          <w:rFonts w:ascii="Times New Roman" w:hAnsi="Times New Roman"/>
          <w:sz w:val="28"/>
          <w:szCs w:val="28"/>
        </w:rPr>
        <w:t>), рассчитываются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Б</w:t>
      </w:r>
      <w:r w:rsidRPr="0068692D">
        <w:rPr>
          <w:rFonts w:ascii="Times New Roman" w:hAnsi="Times New Roman"/>
          <w:sz w:val="28"/>
          <w:szCs w:val="28"/>
          <w:vertAlign w:val="subscript"/>
        </w:rPr>
        <w:t>из</w:t>
      </w:r>
      <w:r w:rsidRPr="0068692D">
        <w:rPr>
          <w:rFonts w:ascii="Times New Roman" w:hAnsi="Times New Roman"/>
          <w:sz w:val="28"/>
          <w:szCs w:val="28"/>
        </w:rPr>
        <w:t>= (В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 xml:space="preserve"> + В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 xml:space="preserve"> + П</w:t>
      </w:r>
      <w:r w:rsidRPr="0068692D">
        <w:rPr>
          <w:rFonts w:ascii="Times New Roman" w:hAnsi="Times New Roman"/>
          <w:sz w:val="28"/>
          <w:szCs w:val="28"/>
          <w:vertAlign w:val="subscript"/>
        </w:rPr>
        <w:t xml:space="preserve">ун </w:t>
      </w:r>
      <w:r w:rsidRPr="0068692D">
        <w:rPr>
          <w:rFonts w:ascii="Times New Roman" w:hAnsi="Times New Roman"/>
          <w:sz w:val="28"/>
          <w:szCs w:val="28"/>
        </w:rPr>
        <w:t>+ О</w:t>
      </w:r>
      <w:r w:rsidRPr="0068692D">
        <w:rPr>
          <w:rFonts w:ascii="Times New Roman" w:hAnsi="Times New Roman"/>
          <w:sz w:val="28"/>
          <w:szCs w:val="28"/>
          <w:vertAlign w:val="subscript"/>
        </w:rPr>
        <w:t>пж</w:t>
      </w:r>
      <w:r w:rsidRPr="0068692D">
        <w:rPr>
          <w:rFonts w:ascii="Times New Roman" w:hAnsi="Times New Roman"/>
          <w:sz w:val="28"/>
          <w:szCs w:val="28"/>
        </w:rPr>
        <w:t xml:space="preserve"> + П</w:t>
      </w:r>
      <w:r w:rsidRPr="0068692D">
        <w:rPr>
          <w:rFonts w:ascii="Times New Roman" w:hAnsi="Times New Roman"/>
          <w:sz w:val="28"/>
          <w:szCs w:val="28"/>
          <w:vertAlign w:val="subscript"/>
        </w:rPr>
        <w:t>ио</w:t>
      </w:r>
      <w:r w:rsidRPr="0068692D">
        <w:rPr>
          <w:rFonts w:ascii="Times New Roman" w:hAnsi="Times New Roman"/>
          <w:sz w:val="28"/>
          <w:szCs w:val="28"/>
        </w:rPr>
        <w:t>)/</w:t>
      </w:r>
      <w:r w:rsidRPr="0068692D">
        <w:rPr>
          <w:rFonts w:ascii="Times New Roman" w:hAnsi="Times New Roman"/>
          <w:sz w:val="28"/>
          <w:szCs w:val="28"/>
          <w:lang w:val="en-US"/>
        </w:rPr>
        <w:t>N</w:t>
      </w:r>
      <w:r w:rsidRPr="0068692D">
        <w:rPr>
          <w:rFonts w:ascii="Times New Roman" w:hAnsi="Times New Roman"/>
          <w:sz w:val="28"/>
          <w:szCs w:val="28"/>
        </w:rPr>
        <w:t xml:space="preserve"> + Н</w:t>
      </w:r>
      <w:r w:rsidRPr="0068692D">
        <w:rPr>
          <w:rFonts w:ascii="Times New Roman" w:hAnsi="Times New Roman"/>
          <w:sz w:val="28"/>
          <w:szCs w:val="28"/>
          <w:vertAlign w:val="subscript"/>
        </w:rPr>
        <w:t>пд</w:t>
      </w:r>
      <w:r>
        <w:rPr>
          <w:rFonts w:ascii="Times New Roman" w:hAnsi="Times New Roman"/>
          <w:sz w:val="28"/>
          <w:szCs w:val="28"/>
        </w:rPr>
        <w:t xml:space="preserve"> + Д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r w:rsidRPr="0068692D">
        <w:rPr>
          <w:rFonts w:ascii="Times New Roman" w:hAnsi="Times New Roman"/>
          <w:sz w:val="28"/>
          <w:szCs w:val="28"/>
          <w:vertAlign w:val="subscript"/>
        </w:rPr>
        <w:t>н</w:t>
      </w:r>
      <w:r w:rsidRPr="0068692D">
        <w:rPr>
          <w:rFonts w:ascii="Times New Roman" w:hAnsi="Times New Roman"/>
          <w:sz w:val="28"/>
          <w:szCs w:val="28"/>
        </w:rPr>
        <w:t xml:space="preserve"> , где: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В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 xml:space="preserve"> – показатель вклада внебюджетных источников реализации практики;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В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 xml:space="preserve"> – показатель вклада местных бюджетов реализации практики;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П</w:t>
      </w:r>
      <w:r w:rsidRPr="0068692D">
        <w:rPr>
          <w:rFonts w:ascii="Times New Roman" w:hAnsi="Times New Roman"/>
          <w:sz w:val="28"/>
          <w:szCs w:val="28"/>
          <w:vertAlign w:val="subscript"/>
        </w:rPr>
        <w:t xml:space="preserve">ун </w:t>
      </w:r>
      <w:r w:rsidRPr="0068692D">
        <w:rPr>
          <w:rFonts w:ascii="Times New Roman" w:hAnsi="Times New Roman"/>
          <w:sz w:val="28"/>
          <w:szCs w:val="28"/>
        </w:rPr>
        <w:t>– показатель участия населения муниципального образования в выборе практики;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О</w:t>
      </w:r>
      <w:r w:rsidRPr="0068692D">
        <w:rPr>
          <w:rFonts w:ascii="Times New Roman" w:hAnsi="Times New Roman"/>
          <w:sz w:val="28"/>
          <w:szCs w:val="28"/>
          <w:vertAlign w:val="subscript"/>
        </w:rPr>
        <w:t>пж</w:t>
      </w:r>
      <w:r w:rsidRPr="0068692D">
        <w:rPr>
          <w:rFonts w:ascii="Times New Roman" w:hAnsi="Times New Roman"/>
          <w:sz w:val="28"/>
          <w:szCs w:val="28"/>
        </w:rPr>
        <w:t xml:space="preserve"> – показатель охвата граждан, улучшивших условия проживания в результате реализации </w:t>
      </w:r>
      <w:r w:rsidRPr="0068692D">
        <w:rPr>
          <w:rFonts w:ascii="Times New Roman" w:hAnsi="Times New Roman"/>
          <w:sz w:val="28"/>
          <w:szCs w:val="28"/>
          <w:lang w:eastAsia="ru-RU"/>
        </w:rPr>
        <w:t>практики;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П</w:t>
      </w:r>
      <w:r w:rsidRPr="0068692D">
        <w:rPr>
          <w:rFonts w:ascii="Times New Roman" w:hAnsi="Times New Roman"/>
          <w:sz w:val="28"/>
          <w:szCs w:val="28"/>
          <w:vertAlign w:val="subscript"/>
        </w:rPr>
        <w:t>ио</w:t>
      </w:r>
      <w:r w:rsidRPr="0068692D">
        <w:rPr>
          <w:rFonts w:ascii="Times New Roman" w:hAnsi="Times New Roman"/>
          <w:sz w:val="28"/>
          <w:szCs w:val="28"/>
        </w:rPr>
        <w:t xml:space="preserve"> – показатель информационной открытости практики;</w:t>
      </w:r>
    </w:p>
    <w:p w:rsidR="00463811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Н</w:t>
      </w:r>
      <w:r w:rsidRPr="0068692D">
        <w:rPr>
          <w:rFonts w:ascii="Times New Roman" w:hAnsi="Times New Roman"/>
          <w:sz w:val="28"/>
          <w:szCs w:val="28"/>
          <w:vertAlign w:val="subscript"/>
        </w:rPr>
        <w:t>пд</w:t>
      </w:r>
      <w:r w:rsidRPr="0068692D">
        <w:rPr>
          <w:rFonts w:ascii="Times New Roman" w:hAnsi="Times New Roman"/>
          <w:sz w:val="28"/>
          <w:szCs w:val="28"/>
        </w:rPr>
        <w:t xml:space="preserve"> – показатель празднования памятной дат</w:t>
      </w:r>
      <w:r>
        <w:rPr>
          <w:rFonts w:ascii="Times New Roman" w:hAnsi="Times New Roman"/>
          <w:sz w:val="28"/>
          <w:szCs w:val="28"/>
        </w:rPr>
        <w:t>ы в муниципальном образовании;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r w:rsidRPr="0068692D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– показатель контроля населения;</w:t>
      </w:r>
    </w:p>
    <w:p w:rsidR="00463811" w:rsidRPr="0068692D" w:rsidRDefault="00463811" w:rsidP="00132C9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  <w:lang w:val="en-US"/>
        </w:rPr>
        <w:t>N</w:t>
      </w:r>
      <w:r w:rsidRPr="0068692D">
        <w:rPr>
          <w:rFonts w:ascii="Times New Roman" w:hAnsi="Times New Roman"/>
          <w:sz w:val="28"/>
          <w:szCs w:val="28"/>
        </w:rPr>
        <w:t xml:space="preserve">- </w:t>
      </w:r>
      <w:r w:rsidR="00FD6455">
        <w:rPr>
          <w:rFonts w:ascii="Times New Roman" w:hAnsi="Times New Roman"/>
          <w:sz w:val="28"/>
          <w:szCs w:val="28"/>
        </w:rPr>
        <w:t>коэффициент</w:t>
      </w:r>
      <w:r w:rsidR="00833680">
        <w:rPr>
          <w:rFonts w:ascii="Times New Roman" w:hAnsi="Times New Roman"/>
          <w:sz w:val="28"/>
          <w:szCs w:val="28"/>
        </w:rPr>
        <w:t>, зависящий от</w:t>
      </w:r>
      <w:r w:rsidR="00FD6455">
        <w:rPr>
          <w:rFonts w:ascii="Times New Roman" w:hAnsi="Times New Roman"/>
          <w:sz w:val="28"/>
          <w:szCs w:val="28"/>
        </w:rPr>
        <w:t xml:space="preserve"> количества поселений одного муниципального района</w:t>
      </w:r>
      <w:r w:rsidR="00833680">
        <w:rPr>
          <w:rFonts w:ascii="Times New Roman" w:hAnsi="Times New Roman"/>
          <w:sz w:val="28"/>
          <w:szCs w:val="28"/>
        </w:rPr>
        <w:t>, подавших заявки на реализацию практик</w:t>
      </w:r>
      <w:r w:rsidRPr="0068692D">
        <w:rPr>
          <w:rFonts w:ascii="Times New Roman" w:hAnsi="Times New Roman"/>
          <w:sz w:val="28"/>
          <w:szCs w:val="28"/>
        </w:rPr>
        <w:t xml:space="preserve">. </w:t>
      </w:r>
    </w:p>
    <w:p w:rsidR="00463811" w:rsidRPr="0068692D" w:rsidRDefault="00463811" w:rsidP="00132C9A">
      <w:pPr>
        <w:pStyle w:val="a3"/>
        <w:numPr>
          <w:ilvl w:val="0"/>
          <w:numId w:val="5"/>
        </w:numPr>
        <w:spacing w:after="0" w:line="33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  <w:lang w:eastAsia="ru-RU"/>
        </w:rPr>
        <w:t>При праздновании памятной даты муниципального образов</w:t>
      </w:r>
      <w:r w:rsidR="004D4140">
        <w:rPr>
          <w:rFonts w:ascii="Times New Roman" w:hAnsi="Times New Roman"/>
          <w:sz w:val="28"/>
          <w:szCs w:val="28"/>
          <w:lang w:eastAsia="ru-RU"/>
        </w:rPr>
        <w:t>ания в году реализации практики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 показатель </w:t>
      </w:r>
      <w:r w:rsidRPr="0068692D">
        <w:rPr>
          <w:rFonts w:ascii="Times New Roman" w:hAnsi="Times New Roman"/>
          <w:sz w:val="28"/>
          <w:szCs w:val="28"/>
        </w:rPr>
        <w:t>Н</w:t>
      </w:r>
      <w:r w:rsidRPr="0068692D">
        <w:rPr>
          <w:rFonts w:ascii="Times New Roman" w:hAnsi="Times New Roman"/>
          <w:sz w:val="28"/>
          <w:szCs w:val="28"/>
          <w:vertAlign w:val="subscript"/>
        </w:rPr>
        <w:t>пд</w:t>
      </w:r>
      <w:r w:rsidRPr="0068692D">
        <w:rPr>
          <w:rFonts w:ascii="Times New Roman" w:hAnsi="Times New Roman"/>
          <w:sz w:val="28"/>
          <w:szCs w:val="28"/>
        </w:rPr>
        <w:t xml:space="preserve">устанавливается равным 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100. В иных случаях показатель </w:t>
      </w:r>
      <w:r w:rsidRPr="0068692D">
        <w:rPr>
          <w:rFonts w:ascii="Times New Roman" w:hAnsi="Times New Roman"/>
          <w:sz w:val="28"/>
          <w:szCs w:val="28"/>
        </w:rPr>
        <w:t>Н</w:t>
      </w:r>
      <w:r w:rsidRPr="0068692D">
        <w:rPr>
          <w:rFonts w:ascii="Times New Roman" w:hAnsi="Times New Roman"/>
          <w:sz w:val="28"/>
          <w:szCs w:val="28"/>
          <w:vertAlign w:val="subscript"/>
        </w:rPr>
        <w:t>пд</w:t>
      </w:r>
      <w:r w:rsidRPr="0068692D">
        <w:rPr>
          <w:rFonts w:ascii="Times New Roman" w:hAnsi="Times New Roman"/>
          <w:sz w:val="28"/>
          <w:szCs w:val="28"/>
        </w:rPr>
        <w:t xml:space="preserve">устанавливается равным </w:t>
      </w:r>
      <w:r w:rsidRPr="0068692D">
        <w:rPr>
          <w:rFonts w:ascii="Times New Roman" w:hAnsi="Times New Roman"/>
          <w:sz w:val="28"/>
          <w:szCs w:val="28"/>
          <w:lang w:eastAsia="ru-RU"/>
        </w:rPr>
        <w:t>0.</w:t>
      </w:r>
    </w:p>
    <w:p w:rsidR="00685203" w:rsidRPr="001641D1" w:rsidRDefault="00463811" w:rsidP="00374A50">
      <w:pPr>
        <w:pStyle w:val="a3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1D1">
        <w:rPr>
          <w:rFonts w:ascii="Times New Roman" w:hAnsi="Times New Roman"/>
          <w:sz w:val="28"/>
          <w:szCs w:val="28"/>
        </w:rPr>
        <w:t xml:space="preserve">В случае подачи нескольких заявок от поселений одного муниципального района для участия в одном и том же направлении, предусмотренном пунктом 1.3 настоящего Положения, </w:t>
      </w:r>
      <w:r w:rsidR="00FD6455" w:rsidRPr="001641D1">
        <w:rPr>
          <w:rFonts w:ascii="Times New Roman" w:hAnsi="Times New Roman"/>
          <w:sz w:val="28"/>
          <w:szCs w:val="28"/>
        </w:rPr>
        <w:t>коэффициент</w:t>
      </w:r>
      <w:r w:rsidRPr="00833680">
        <w:rPr>
          <w:rFonts w:ascii="Times New Roman" w:hAnsi="Times New Roman"/>
          <w:sz w:val="28"/>
          <w:szCs w:val="28"/>
        </w:rPr>
        <w:t>N</w:t>
      </w:r>
      <w:r w:rsidR="00833680" w:rsidRPr="00833680">
        <w:rPr>
          <w:rFonts w:ascii="Times New Roman" w:hAnsi="Times New Roman"/>
          <w:sz w:val="28"/>
          <w:szCs w:val="28"/>
        </w:rPr>
        <w:t xml:space="preserve">определяется как ранг (от 1 до m), равный порядковому номеру в упорядоченной по убыванию последовательности значений показателя </w:t>
      </w:r>
      <w:r w:rsidR="00833680" w:rsidRPr="0068692D">
        <w:rPr>
          <w:rFonts w:ascii="Times New Roman" w:hAnsi="Times New Roman"/>
          <w:sz w:val="28"/>
          <w:szCs w:val="28"/>
        </w:rPr>
        <w:t>П</w:t>
      </w:r>
      <w:r w:rsidR="00833680" w:rsidRPr="0068692D">
        <w:rPr>
          <w:rFonts w:ascii="Times New Roman" w:hAnsi="Times New Roman"/>
          <w:sz w:val="28"/>
          <w:szCs w:val="28"/>
          <w:vertAlign w:val="subscript"/>
        </w:rPr>
        <w:t>ун</w:t>
      </w:r>
      <w:r w:rsidR="00833680" w:rsidRPr="00833680">
        <w:rPr>
          <w:rFonts w:ascii="Times New Roman" w:hAnsi="Times New Roman"/>
          <w:sz w:val="28"/>
          <w:szCs w:val="28"/>
        </w:rPr>
        <w:t xml:space="preserve">, относящегося к одному муниципальному району. Совпадающим значениям показателя </w:t>
      </w:r>
      <w:r w:rsidR="0038790D" w:rsidRPr="0068692D">
        <w:rPr>
          <w:rFonts w:ascii="Times New Roman" w:hAnsi="Times New Roman"/>
          <w:sz w:val="28"/>
          <w:szCs w:val="28"/>
        </w:rPr>
        <w:t>П</w:t>
      </w:r>
      <w:r w:rsidR="0038790D" w:rsidRPr="0068692D">
        <w:rPr>
          <w:rFonts w:ascii="Times New Roman" w:hAnsi="Times New Roman"/>
          <w:sz w:val="28"/>
          <w:szCs w:val="28"/>
          <w:vertAlign w:val="subscript"/>
        </w:rPr>
        <w:t>ун</w:t>
      </w:r>
      <w:r w:rsidR="00833680" w:rsidRPr="00833680">
        <w:rPr>
          <w:rFonts w:ascii="Times New Roman" w:hAnsi="Times New Roman"/>
          <w:sz w:val="28"/>
          <w:szCs w:val="28"/>
        </w:rPr>
        <w:t xml:space="preserve"> в упорядоченном ряду присваивается одинаковый усредненный ранг.</w:t>
      </w:r>
    </w:p>
    <w:p w:rsidR="00463811" w:rsidRPr="00374A50" w:rsidRDefault="00374A50" w:rsidP="00833680">
      <w:pPr>
        <w:pStyle w:val="a3"/>
        <w:spacing w:after="0" w:line="334" w:lineRule="auto"/>
        <w:ind w:left="993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71F9">
        <w:rPr>
          <w:rFonts w:ascii="Times New Roman" w:hAnsi="Times New Roman"/>
          <w:color w:val="000000" w:themeColor="text1"/>
          <w:sz w:val="28"/>
          <w:szCs w:val="28"/>
        </w:rPr>
        <w:t xml:space="preserve">В иных случаях </w:t>
      </w:r>
      <w:r w:rsidR="00833680">
        <w:rPr>
          <w:rFonts w:ascii="Times New Roman" w:hAnsi="Times New Roman"/>
          <w:color w:val="000000" w:themeColor="text1"/>
          <w:sz w:val="28"/>
          <w:szCs w:val="28"/>
        </w:rPr>
        <w:t xml:space="preserve">значение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коэффициент</w:t>
      </w:r>
      <w:r w:rsidR="0083368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E71F9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3E71F9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равным 1.</w:t>
      </w:r>
    </w:p>
    <w:p w:rsidR="00463811" w:rsidRDefault="00463811" w:rsidP="00374A50">
      <w:pPr>
        <w:pStyle w:val="a3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Значение показателя контроля </w:t>
      </w:r>
      <w:r>
        <w:rPr>
          <w:rFonts w:ascii="Times New Roman" w:hAnsi="Times New Roman"/>
          <w:sz w:val="28"/>
          <w:szCs w:val="28"/>
        </w:rPr>
        <w:t>населения (Д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r w:rsidRPr="0068692D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) </w:t>
      </w:r>
      <w:r w:rsidR="004D4140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равнымв случае</w:t>
      </w:r>
      <w:r w:rsidR="004D41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гражданами:</w:t>
      </w:r>
    </w:p>
    <w:p w:rsidR="00463811" w:rsidRDefault="00463811" w:rsidP="00374A50">
      <w:pPr>
        <w:pStyle w:val="a3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решение об участии населения в мониторинге реализации практики и дальнейшем обслуживании объекта – 10;</w:t>
      </w:r>
    </w:p>
    <w:p w:rsidR="00463811" w:rsidRDefault="00463811" w:rsidP="00374A50">
      <w:pPr>
        <w:pStyle w:val="a3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гражданами принято решение либо об участии населения в мониторинге реализации практики, либо о дальнейшем обслуживании </w:t>
      </w:r>
      <w:r w:rsidR="004268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объекта – 5; </w:t>
      </w:r>
    </w:p>
    <w:p w:rsidR="00463811" w:rsidRDefault="00463811" w:rsidP="00374A50">
      <w:pPr>
        <w:pStyle w:val="a3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не принято решение о мониторинге реализации практики и о дальнейшем обслуживании – 0.</w:t>
      </w:r>
    </w:p>
    <w:p w:rsidR="00463811" w:rsidRPr="0068692D" w:rsidRDefault="00463811" w:rsidP="00374A50">
      <w:pPr>
        <w:pStyle w:val="a3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Показатель вклада внебюджетных источников реализации практики (В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>) определяется: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В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 xml:space="preserve"> = С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>/ОС</w:t>
      </w:r>
      <w:r w:rsidRPr="0068692D">
        <w:rPr>
          <w:rFonts w:ascii="Times New Roman" w:hAnsi="Times New Roman"/>
          <w:sz w:val="28"/>
          <w:szCs w:val="28"/>
          <w:vertAlign w:val="subscript"/>
        </w:rPr>
        <w:t>рп</w:t>
      </w:r>
      <w:r w:rsidRPr="0068692D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40</w:t>
      </w:r>
      <w:r w:rsidRPr="0068692D">
        <w:rPr>
          <w:rFonts w:ascii="Times New Roman" w:hAnsi="Times New Roman"/>
          <w:sz w:val="28"/>
          <w:szCs w:val="28"/>
        </w:rPr>
        <w:t>, где: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С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 xml:space="preserve"> – сумма внебюджетных источников реализации практики, состоящая из вкладов физических и юридических лиц, тыс. рублей;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ОС</w:t>
      </w:r>
      <w:r w:rsidRPr="0068692D">
        <w:rPr>
          <w:rFonts w:ascii="Times New Roman" w:hAnsi="Times New Roman"/>
          <w:sz w:val="28"/>
          <w:szCs w:val="28"/>
          <w:vertAlign w:val="subscript"/>
        </w:rPr>
        <w:t>рп</w:t>
      </w:r>
      <w:r w:rsidRPr="0068692D">
        <w:rPr>
          <w:rFonts w:ascii="Times New Roman" w:hAnsi="Times New Roman"/>
          <w:sz w:val="28"/>
          <w:szCs w:val="28"/>
        </w:rPr>
        <w:t xml:space="preserve"> – общая сумма реализации практики, тыс. рублей;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68692D">
        <w:rPr>
          <w:rFonts w:ascii="Times New Roman" w:hAnsi="Times New Roman"/>
          <w:sz w:val="28"/>
          <w:szCs w:val="28"/>
        </w:rPr>
        <w:t xml:space="preserve"> – весовой коэффициент показателя В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</w:t>
      </w:r>
      <w:r w:rsidRPr="0068692D">
        <w:rPr>
          <w:rFonts w:ascii="Times New Roman" w:hAnsi="Times New Roman"/>
          <w:sz w:val="28"/>
          <w:szCs w:val="28"/>
        </w:rPr>
        <w:t>.</w:t>
      </w:r>
    </w:p>
    <w:p w:rsidR="00463811" w:rsidRPr="0068692D" w:rsidRDefault="00463811" w:rsidP="00374A50">
      <w:pPr>
        <w:pStyle w:val="a3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 xml:space="preserve"> Показатель вклада местных бюджетов реализации практики (В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>) определяется:</w:t>
      </w:r>
    </w:p>
    <w:p w:rsidR="00463811" w:rsidRPr="0068692D" w:rsidRDefault="00463811" w:rsidP="00374A50">
      <w:pPr>
        <w:pStyle w:val="a3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В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 xml:space="preserve"> = С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>/ОС</w:t>
      </w:r>
      <w:r w:rsidRPr="0068692D">
        <w:rPr>
          <w:rFonts w:ascii="Times New Roman" w:hAnsi="Times New Roman"/>
          <w:sz w:val="28"/>
          <w:szCs w:val="28"/>
          <w:vertAlign w:val="subscript"/>
        </w:rPr>
        <w:t>рп</w:t>
      </w:r>
      <w:r w:rsidRPr="0068692D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60</w:t>
      </w:r>
      <w:r w:rsidRPr="0068692D">
        <w:rPr>
          <w:rFonts w:ascii="Times New Roman" w:hAnsi="Times New Roman"/>
          <w:sz w:val="28"/>
          <w:szCs w:val="28"/>
        </w:rPr>
        <w:t>, где: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С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 xml:space="preserve"> – объем средств местного бюджета, предусмотренных на реализацию практики, тыс. рублей;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ОС</w:t>
      </w:r>
      <w:r w:rsidRPr="0068692D">
        <w:rPr>
          <w:rFonts w:ascii="Times New Roman" w:hAnsi="Times New Roman"/>
          <w:sz w:val="28"/>
          <w:szCs w:val="28"/>
          <w:vertAlign w:val="subscript"/>
        </w:rPr>
        <w:t>рп</w:t>
      </w:r>
      <w:r w:rsidRPr="0068692D">
        <w:rPr>
          <w:rFonts w:ascii="Times New Roman" w:hAnsi="Times New Roman"/>
          <w:sz w:val="28"/>
          <w:szCs w:val="28"/>
        </w:rPr>
        <w:t xml:space="preserve"> – общая сумма реализации </w:t>
      </w:r>
      <w:r w:rsidRPr="0059564E">
        <w:rPr>
          <w:rFonts w:ascii="Times New Roman" w:hAnsi="Times New Roman"/>
          <w:sz w:val="28"/>
          <w:szCs w:val="28"/>
        </w:rPr>
        <w:t>практики,</w:t>
      </w:r>
      <w:r w:rsidRPr="0068692D">
        <w:rPr>
          <w:rFonts w:ascii="Times New Roman" w:hAnsi="Times New Roman"/>
          <w:sz w:val="28"/>
          <w:szCs w:val="28"/>
        </w:rPr>
        <w:t xml:space="preserve"> тыс. рублей;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68692D">
        <w:rPr>
          <w:rFonts w:ascii="Times New Roman" w:hAnsi="Times New Roman"/>
          <w:sz w:val="28"/>
          <w:szCs w:val="28"/>
        </w:rPr>
        <w:t xml:space="preserve"> – весовой коэффициент показателя В</w:t>
      </w:r>
      <w:r w:rsidRPr="0068692D">
        <w:rPr>
          <w:rFonts w:ascii="Times New Roman" w:hAnsi="Times New Roman"/>
          <w:sz w:val="28"/>
          <w:szCs w:val="28"/>
          <w:vertAlign w:val="subscript"/>
        </w:rPr>
        <w:t>мб</w:t>
      </w:r>
      <w:r w:rsidRPr="0068692D">
        <w:rPr>
          <w:rFonts w:ascii="Times New Roman" w:hAnsi="Times New Roman"/>
          <w:sz w:val="28"/>
          <w:szCs w:val="28"/>
        </w:rPr>
        <w:t>.</w:t>
      </w:r>
    </w:p>
    <w:p w:rsidR="00463811" w:rsidRPr="0068692D" w:rsidRDefault="00463811" w:rsidP="00374A50">
      <w:pPr>
        <w:pStyle w:val="a3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Показатель участия населения муниципального образования в выборе практики (П</w:t>
      </w:r>
      <w:r w:rsidRPr="0068692D">
        <w:rPr>
          <w:rFonts w:ascii="Times New Roman" w:hAnsi="Times New Roman"/>
          <w:sz w:val="28"/>
          <w:szCs w:val="28"/>
          <w:vertAlign w:val="subscript"/>
        </w:rPr>
        <w:t>ун</w:t>
      </w:r>
      <w:r w:rsidRPr="0068692D">
        <w:rPr>
          <w:rFonts w:ascii="Times New Roman" w:hAnsi="Times New Roman"/>
          <w:sz w:val="28"/>
          <w:szCs w:val="28"/>
        </w:rPr>
        <w:t>) определяется:</w:t>
      </w:r>
    </w:p>
    <w:p w:rsidR="00463811" w:rsidRPr="0068692D" w:rsidRDefault="00463811" w:rsidP="00374A50">
      <w:pPr>
        <w:pStyle w:val="a3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П</w:t>
      </w:r>
      <w:r w:rsidRPr="0068692D">
        <w:rPr>
          <w:rFonts w:ascii="Times New Roman" w:hAnsi="Times New Roman"/>
          <w:sz w:val="28"/>
          <w:szCs w:val="28"/>
          <w:vertAlign w:val="subscript"/>
        </w:rPr>
        <w:t>ун</w:t>
      </w:r>
      <w:r w:rsidRPr="0068692D">
        <w:rPr>
          <w:rFonts w:ascii="Times New Roman" w:hAnsi="Times New Roman"/>
          <w:sz w:val="28"/>
          <w:szCs w:val="28"/>
        </w:rPr>
        <w:t xml:space="preserve"> = К</w:t>
      </w:r>
      <w:r w:rsidRPr="0068692D">
        <w:rPr>
          <w:rFonts w:ascii="Times New Roman" w:hAnsi="Times New Roman"/>
          <w:sz w:val="28"/>
          <w:szCs w:val="28"/>
          <w:vertAlign w:val="subscript"/>
        </w:rPr>
        <w:t>гвп</w:t>
      </w:r>
      <w:r w:rsidRPr="0068692D">
        <w:rPr>
          <w:rFonts w:ascii="Times New Roman" w:hAnsi="Times New Roman"/>
          <w:sz w:val="28"/>
          <w:szCs w:val="28"/>
        </w:rPr>
        <w:t>/ОК</w:t>
      </w:r>
      <w:r w:rsidRPr="0068692D">
        <w:rPr>
          <w:rFonts w:ascii="Times New Roman" w:hAnsi="Times New Roman"/>
          <w:sz w:val="28"/>
          <w:szCs w:val="28"/>
          <w:vertAlign w:val="subscript"/>
        </w:rPr>
        <w:t>жнп</w:t>
      </w:r>
      <w:r w:rsidRPr="0068692D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40</w:t>
      </w:r>
      <w:r w:rsidRPr="0068692D">
        <w:rPr>
          <w:rFonts w:ascii="Times New Roman" w:hAnsi="Times New Roman"/>
          <w:sz w:val="28"/>
          <w:szCs w:val="28"/>
        </w:rPr>
        <w:t>, где:</w:t>
      </w:r>
    </w:p>
    <w:p w:rsidR="00463811" w:rsidRPr="0068692D" w:rsidRDefault="00463811" w:rsidP="00374A50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К</w:t>
      </w:r>
      <w:r w:rsidRPr="0068692D">
        <w:rPr>
          <w:rFonts w:ascii="Times New Roman" w:hAnsi="Times New Roman"/>
          <w:sz w:val="28"/>
          <w:szCs w:val="28"/>
          <w:vertAlign w:val="subscript"/>
        </w:rPr>
        <w:t>гвп</w:t>
      </w:r>
      <w:r w:rsidRPr="0068692D">
        <w:rPr>
          <w:rFonts w:ascii="Times New Roman" w:hAnsi="Times New Roman"/>
          <w:sz w:val="28"/>
          <w:szCs w:val="28"/>
        </w:rPr>
        <w:t xml:space="preserve"> – количество граждан, принявших участие в </w:t>
      </w:r>
      <w:r>
        <w:rPr>
          <w:rFonts w:ascii="Times New Roman" w:hAnsi="Times New Roman"/>
          <w:sz w:val="28"/>
          <w:szCs w:val="28"/>
        </w:rPr>
        <w:t>выборе направления</w:t>
      </w:r>
      <w:r w:rsidRPr="0068692D">
        <w:rPr>
          <w:rFonts w:ascii="Times New Roman" w:hAnsi="Times New Roman"/>
          <w:sz w:val="28"/>
          <w:szCs w:val="28"/>
        </w:rPr>
        <w:t xml:space="preserve"> реализации практики, человек;</w:t>
      </w:r>
    </w:p>
    <w:p w:rsidR="00463811" w:rsidRPr="0068692D" w:rsidRDefault="00463811" w:rsidP="00374A50">
      <w:pPr>
        <w:widowControl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ОК</w:t>
      </w:r>
      <w:r w:rsidRPr="0068692D">
        <w:rPr>
          <w:rFonts w:ascii="Times New Roman" w:hAnsi="Times New Roman"/>
          <w:sz w:val="28"/>
          <w:szCs w:val="28"/>
          <w:vertAlign w:val="subscript"/>
        </w:rPr>
        <w:t>жнп</w:t>
      </w:r>
      <w:r w:rsidRPr="0068692D">
        <w:rPr>
          <w:rFonts w:ascii="Times New Roman" w:hAnsi="Times New Roman"/>
          <w:sz w:val="28"/>
          <w:szCs w:val="28"/>
        </w:rPr>
        <w:t xml:space="preserve"> – общее количество жителей населенного пункта или городского района (микрорайона), человек;</w:t>
      </w:r>
    </w:p>
    <w:p w:rsidR="00463811" w:rsidRPr="0068692D" w:rsidRDefault="00463811" w:rsidP="00374A50">
      <w:pPr>
        <w:widowControl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68692D">
        <w:rPr>
          <w:rFonts w:ascii="Times New Roman" w:hAnsi="Times New Roman"/>
          <w:sz w:val="28"/>
          <w:szCs w:val="28"/>
        </w:rPr>
        <w:t xml:space="preserve"> – весовой коэффициент показателя П</w:t>
      </w:r>
      <w:r w:rsidRPr="0068692D">
        <w:rPr>
          <w:rFonts w:ascii="Times New Roman" w:hAnsi="Times New Roman"/>
          <w:sz w:val="28"/>
          <w:szCs w:val="28"/>
          <w:vertAlign w:val="subscript"/>
        </w:rPr>
        <w:t>ун</w:t>
      </w:r>
      <w:r w:rsidRPr="0068692D">
        <w:rPr>
          <w:rFonts w:ascii="Times New Roman" w:hAnsi="Times New Roman"/>
          <w:sz w:val="28"/>
          <w:szCs w:val="28"/>
        </w:rPr>
        <w:t>.</w:t>
      </w:r>
    </w:p>
    <w:p w:rsidR="00463811" w:rsidRPr="0068692D" w:rsidRDefault="00463811" w:rsidP="00374A50">
      <w:pPr>
        <w:pStyle w:val="a3"/>
        <w:widowControl w:val="0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 xml:space="preserve">Показатель охвата граждан, улучшивших условия проживания в результате реализации 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практики </w:t>
      </w:r>
      <w:r w:rsidRPr="0068692D">
        <w:rPr>
          <w:rFonts w:ascii="Times New Roman" w:hAnsi="Times New Roman"/>
          <w:sz w:val="28"/>
          <w:szCs w:val="28"/>
        </w:rPr>
        <w:t>(О</w:t>
      </w:r>
      <w:r w:rsidRPr="0068692D">
        <w:rPr>
          <w:rFonts w:ascii="Times New Roman" w:hAnsi="Times New Roman"/>
          <w:sz w:val="28"/>
          <w:szCs w:val="28"/>
          <w:vertAlign w:val="subscript"/>
        </w:rPr>
        <w:t>пж</w:t>
      </w:r>
      <w:r w:rsidRPr="0068692D">
        <w:rPr>
          <w:rFonts w:ascii="Times New Roman" w:hAnsi="Times New Roman"/>
          <w:sz w:val="28"/>
          <w:szCs w:val="28"/>
        </w:rPr>
        <w:t>)</w:t>
      </w:r>
      <w:r w:rsidR="004D4140">
        <w:rPr>
          <w:rFonts w:ascii="Times New Roman" w:hAnsi="Times New Roman"/>
          <w:sz w:val="28"/>
          <w:szCs w:val="28"/>
        </w:rPr>
        <w:t>,</w:t>
      </w:r>
      <w:r w:rsidRPr="0068692D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463811" w:rsidRPr="0068692D" w:rsidRDefault="00463811" w:rsidP="00374A50">
      <w:pPr>
        <w:pStyle w:val="a3"/>
        <w:widowControl w:val="0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О</w:t>
      </w:r>
      <w:r w:rsidRPr="0068692D">
        <w:rPr>
          <w:rFonts w:ascii="Times New Roman" w:hAnsi="Times New Roman"/>
          <w:sz w:val="28"/>
          <w:szCs w:val="28"/>
          <w:vertAlign w:val="subscript"/>
        </w:rPr>
        <w:t>пж</w:t>
      </w:r>
      <w:r w:rsidRPr="0068692D">
        <w:rPr>
          <w:rFonts w:ascii="Times New Roman" w:hAnsi="Times New Roman"/>
          <w:sz w:val="28"/>
          <w:szCs w:val="28"/>
        </w:rPr>
        <w:t xml:space="preserve"> = К</w:t>
      </w:r>
      <w:r w:rsidRPr="0068692D">
        <w:rPr>
          <w:rFonts w:ascii="Times New Roman" w:hAnsi="Times New Roman"/>
          <w:sz w:val="28"/>
          <w:szCs w:val="28"/>
          <w:vertAlign w:val="subscript"/>
        </w:rPr>
        <w:t>жуп</w:t>
      </w:r>
      <w:r w:rsidRPr="0068692D">
        <w:rPr>
          <w:rFonts w:ascii="Times New Roman" w:hAnsi="Times New Roman"/>
          <w:sz w:val="28"/>
          <w:szCs w:val="28"/>
        </w:rPr>
        <w:t>/ОК</w:t>
      </w:r>
      <w:r w:rsidRPr="0068692D">
        <w:rPr>
          <w:rFonts w:ascii="Times New Roman" w:hAnsi="Times New Roman"/>
          <w:sz w:val="28"/>
          <w:szCs w:val="28"/>
          <w:vertAlign w:val="subscript"/>
        </w:rPr>
        <w:t>жнп</w:t>
      </w:r>
      <w:r w:rsidRPr="0068692D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20</w:t>
      </w:r>
      <w:r w:rsidRPr="0068692D">
        <w:rPr>
          <w:rFonts w:ascii="Times New Roman" w:hAnsi="Times New Roman"/>
          <w:sz w:val="28"/>
          <w:szCs w:val="28"/>
        </w:rPr>
        <w:t>, где:</w:t>
      </w:r>
    </w:p>
    <w:p w:rsidR="00463811" w:rsidRPr="0068692D" w:rsidRDefault="00463811" w:rsidP="00374A50">
      <w:pPr>
        <w:pStyle w:val="a3"/>
        <w:widowControl w:val="0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К</w:t>
      </w:r>
      <w:r w:rsidRPr="0068692D">
        <w:rPr>
          <w:rFonts w:ascii="Times New Roman" w:hAnsi="Times New Roman"/>
          <w:sz w:val="28"/>
          <w:szCs w:val="28"/>
          <w:vertAlign w:val="subscript"/>
        </w:rPr>
        <w:t>жуп</w:t>
      </w:r>
      <w:r w:rsidRPr="0068692D">
        <w:rPr>
          <w:rFonts w:ascii="Times New Roman" w:hAnsi="Times New Roman"/>
          <w:sz w:val="28"/>
          <w:szCs w:val="28"/>
        </w:rPr>
        <w:t xml:space="preserve"> – 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количество жителей (благополучателей), </w:t>
      </w:r>
      <w:r w:rsidRPr="0068692D">
        <w:rPr>
          <w:rFonts w:ascii="Times New Roman" w:hAnsi="Times New Roman"/>
          <w:sz w:val="28"/>
          <w:szCs w:val="28"/>
        </w:rPr>
        <w:t xml:space="preserve">улучшивших условия проживания в результате реализации </w:t>
      </w:r>
      <w:r w:rsidRPr="0068692D">
        <w:rPr>
          <w:rFonts w:ascii="Times New Roman" w:hAnsi="Times New Roman"/>
          <w:sz w:val="28"/>
          <w:szCs w:val="28"/>
          <w:lang w:eastAsia="ru-RU"/>
        </w:rPr>
        <w:t>практики, человек</w:t>
      </w:r>
      <w:r w:rsidRPr="0068692D">
        <w:rPr>
          <w:rFonts w:ascii="Times New Roman" w:hAnsi="Times New Roman"/>
          <w:sz w:val="28"/>
          <w:szCs w:val="28"/>
        </w:rPr>
        <w:t>;</w:t>
      </w:r>
    </w:p>
    <w:p w:rsidR="00463811" w:rsidRPr="0068692D" w:rsidRDefault="00463811" w:rsidP="00374A50">
      <w:pPr>
        <w:pStyle w:val="a3"/>
        <w:widowControl w:val="0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ОК</w:t>
      </w:r>
      <w:r w:rsidRPr="0068692D">
        <w:rPr>
          <w:rFonts w:ascii="Times New Roman" w:hAnsi="Times New Roman"/>
          <w:sz w:val="28"/>
          <w:szCs w:val="28"/>
          <w:vertAlign w:val="subscript"/>
        </w:rPr>
        <w:t>жнп</w:t>
      </w:r>
      <w:r w:rsidRPr="0068692D">
        <w:rPr>
          <w:rFonts w:ascii="Times New Roman" w:hAnsi="Times New Roman"/>
          <w:sz w:val="28"/>
          <w:szCs w:val="28"/>
        </w:rPr>
        <w:t xml:space="preserve"> – общее количество жителей населенного пункта или городского района (микрорайона), человек;</w:t>
      </w:r>
    </w:p>
    <w:p w:rsidR="00463811" w:rsidRPr="0068692D" w:rsidRDefault="00463811" w:rsidP="00374A50">
      <w:pPr>
        <w:pStyle w:val="a3"/>
        <w:widowControl w:val="0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8692D">
        <w:rPr>
          <w:rFonts w:ascii="Times New Roman" w:hAnsi="Times New Roman"/>
          <w:sz w:val="28"/>
          <w:szCs w:val="28"/>
        </w:rPr>
        <w:t xml:space="preserve"> – весовой коэффициент показателя О</w:t>
      </w:r>
      <w:r w:rsidRPr="0068692D">
        <w:rPr>
          <w:rFonts w:ascii="Times New Roman" w:hAnsi="Times New Roman"/>
          <w:sz w:val="28"/>
          <w:szCs w:val="28"/>
          <w:vertAlign w:val="subscript"/>
        </w:rPr>
        <w:t>пж</w:t>
      </w:r>
      <w:r w:rsidRPr="0068692D">
        <w:rPr>
          <w:rFonts w:ascii="Times New Roman" w:hAnsi="Times New Roman"/>
          <w:sz w:val="28"/>
          <w:szCs w:val="28"/>
        </w:rPr>
        <w:t>.</w:t>
      </w:r>
    </w:p>
    <w:p w:rsidR="00463811" w:rsidRPr="0068692D" w:rsidRDefault="00463811" w:rsidP="00374A50">
      <w:pPr>
        <w:pStyle w:val="a3"/>
        <w:widowControl w:val="0"/>
        <w:numPr>
          <w:ilvl w:val="0"/>
          <w:numId w:val="5"/>
        </w:numPr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Показатель информационной открытости практики (П</w:t>
      </w:r>
      <w:r w:rsidRPr="0068692D">
        <w:rPr>
          <w:rFonts w:ascii="Times New Roman" w:hAnsi="Times New Roman"/>
          <w:sz w:val="28"/>
          <w:szCs w:val="28"/>
          <w:vertAlign w:val="subscript"/>
        </w:rPr>
        <w:t>ио</w:t>
      </w:r>
      <w:r w:rsidRPr="0068692D">
        <w:rPr>
          <w:rFonts w:ascii="Times New Roman" w:hAnsi="Times New Roman"/>
          <w:sz w:val="28"/>
          <w:szCs w:val="28"/>
        </w:rPr>
        <w:t>) определяется:</w:t>
      </w:r>
    </w:p>
    <w:p w:rsidR="00463811" w:rsidRPr="0068692D" w:rsidRDefault="00463811" w:rsidP="00374A50">
      <w:pPr>
        <w:pStyle w:val="a3"/>
        <w:widowControl w:val="0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П</w:t>
      </w:r>
      <w:r w:rsidRPr="0068692D">
        <w:rPr>
          <w:rFonts w:ascii="Times New Roman" w:hAnsi="Times New Roman"/>
          <w:sz w:val="28"/>
          <w:szCs w:val="28"/>
          <w:vertAlign w:val="subscript"/>
        </w:rPr>
        <w:t>ио</w:t>
      </w:r>
      <w:r w:rsidRPr="0068692D">
        <w:rPr>
          <w:rFonts w:ascii="Times New Roman" w:hAnsi="Times New Roman"/>
          <w:sz w:val="28"/>
          <w:szCs w:val="28"/>
        </w:rPr>
        <w:t xml:space="preserve"> = (И</w:t>
      </w:r>
      <w:r w:rsidRPr="0068692D">
        <w:rPr>
          <w:rFonts w:ascii="Times New Roman" w:hAnsi="Times New Roman"/>
          <w:sz w:val="28"/>
          <w:szCs w:val="28"/>
          <w:vertAlign w:val="subscript"/>
        </w:rPr>
        <w:t>стенд</w:t>
      </w:r>
      <w:r w:rsidRPr="0068692D">
        <w:rPr>
          <w:rFonts w:ascii="Times New Roman" w:hAnsi="Times New Roman"/>
          <w:sz w:val="28"/>
          <w:szCs w:val="28"/>
        </w:rPr>
        <w:t xml:space="preserve"> + И</w:t>
      </w:r>
      <w:r w:rsidRPr="0068692D">
        <w:rPr>
          <w:rFonts w:ascii="Times New Roman" w:hAnsi="Times New Roman"/>
          <w:sz w:val="28"/>
          <w:szCs w:val="28"/>
          <w:vertAlign w:val="subscript"/>
        </w:rPr>
        <w:t>сми</w:t>
      </w:r>
      <w:r w:rsidRPr="0068692D">
        <w:rPr>
          <w:rFonts w:ascii="Times New Roman" w:hAnsi="Times New Roman"/>
          <w:sz w:val="28"/>
          <w:szCs w:val="28"/>
        </w:rPr>
        <w:t>+ И</w:t>
      </w:r>
      <w:r w:rsidRPr="0068692D">
        <w:rPr>
          <w:rFonts w:ascii="Times New Roman" w:hAnsi="Times New Roman"/>
          <w:sz w:val="28"/>
          <w:szCs w:val="28"/>
          <w:vertAlign w:val="subscript"/>
        </w:rPr>
        <w:t>сайт</w:t>
      </w:r>
      <w:r w:rsidRPr="0068692D">
        <w:rPr>
          <w:rFonts w:ascii="Times New Roman" w:hAnsi="Times New Roman"/>
          <w:sz w:val="28"/>
          <w:szCs w:val="28"/>
        </w:rPr>
        <w:t xml:space="preserve"> + И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видео</w:t>
      </w:r>
      <w:r w:rsidRPr="0068692D">
        <w:rPr>
          <w:rFonts w:ascii="Times New Roman" w:hAnsi="Times New Roman"/>
          <w:sz w:val="28"/>
          <w:szCs w:val="28"/>
        </w:rPr>
        <w:t>) х 10, где:</w:t>
      </w:r>
    </w:p>
    <w:p w:rsidR="00463811" w:rsidRPr="0068692D" w:rsidRDefault="00463811" w:rsidP="00374A50">
      <w:pPr>
        <w:widowControl w:val="0"/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И</w:t>
      </w:r>
      <w:r w:rsidRPr="0068692D">
        <w:rPr>
          <w:rFonts w:ascii="Times New Roman" w:hAnsi="Times New Roman"/>
          <w:sz w:val="28"/>
          <w:szCs w:val="28"/>
          <w:vertAlign w:val="subscript"/>
        </w:rPr>
        <w:t>стенд</w:t>
      </w:r>
      <w:r w:rsidRPr="0068692D">
        <w:rPr>
          <w:rFonts w:ascii="Times New Roman" w:hAnsi="Times New Roman"/>
          <w:sz w:val="28"/>
          <w:szCs w:val="28"/>
        </w:rPr>
        <w:t xml:space="preserve"> – при 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публикации информационного сообщения о выборе направлений практики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</w:t>
      </w:r>
      <w:r w:rsidRPr="0068692D">
        <w:rPr>
          <w:rFonts w:ascii="Times New Roman" w:hAnsi="Times New Roman"/>
          <w:sz w:val="28"/>
          <w:szCs w:val="28"/>
          <w:lang w:eastAsia="ru-RU"/>
        </w:rPr>
        <w:t>значение показателя устанавливается равным 0,25, при отсутствии указанной информации значение показателя устанавливается равным 0;</w:t>
      </w:r>
    </w:p>
    <w:p w:rsidR="00463811" w:rsidRPr="0068692D" w:rsidRDefault="00463811" w:rsidP="00374A50">
      <w:pPr>
        <w:widowControl w:val="0"/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И</w:t>
      </w:r>
      <w:r w:rsidRPr="0068692D">
        <w:rPr>
          <w:rFonts w:ascii="Times New Roman" w:hAnsi="Times New Roman"/>
          <w:sz w:val="28"/>
          <w:szCs w:val="28"/>
          <w:vertAlign w:val="subscript"/>
        </w:rPr>
        <w:t>сми</w:t>
      </w:r>
      <w:r w:rsidRPr="0068692D">
        <w:rPr>
          <w:rFonts w:ascii="Times New Roman" w:hAnsi="Times New Roman"/>
          <w:sz w:val="28"/>
          <w:szCs w:val="28"/>
        </w:rPr>
        <w:t xml:space="preserve"> – при </w:t>
      </w:r>
      <w:r w:rsidRPr="0068692D">
        <w:rPr>
          <w:rFonts w:ascii="Times New Roman" w:hAnsi="Times New Roman"/>
          <w:sz w:val="28"/>
          <w:szCs w:val="28"/>
          <w:lang w:eastAsia="ru-RU"/>
        </w:rPr>
        <w:t>публикации информационного сообщения о выборе направлений практики в печатных средствах массовой информации значение показателя устанавливается равным 0,25, при отсутствии указанной информации значение показателя устанавливается равным 0;</w:t>
      </w:r>
    </w:p>
    <w:p w:rsidR="00463811" w:rsidRPr="0068692D" w:rsidRDefault="00463811" w:rsidP="00374A50">
      <w:pPr>
        <w:widowControl w:val="0"/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И</w:t>
      </w:r>
      <w:r w:rsidRPr="0068692D">
        <w:rPr>
          <w:rFonts w:ascii="Times New Roman" w:hAnsi="Times New Roman"/>
          <w:sz w:val="28"/>
          <w:szCs w:val="28"/>
          <w:vertAlign w:val="subscript"/>
        </w:rPr>
        <w:t>сайт</w:t>
      </w:r>
      <w:r w:rsidRPr="0068692D">
        <w:rPr>
          <w:rFonts w:ascii="Times New Roman" w:hAnsi="Times New Roman"/>
          <w:sz w:val="28"/>
          <w:szCs w:val="28"/>
        </w:rPr>
        <w:t xml:space="preserve"> – при 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публикации информационного сообщения о выборе направлений практики </w:t>
      </w:r>
      <w:r w:rsidRPr="0068692D">
        <w:rPr>
          <w:rFonts w:ascii="Times New Roman" w:hAnsi="Times New Roman"/>
          <w:sz w:val="28"/>
          <w:szCs w:val="28"/>
        </w:rPr>
        <w:t>на официальных сайтах муниципальных образовани</w:t>
      </w:r>
      <w:r w:rsidR="004D4140">
        <w:rPr>
          <w:rFonts w:ascii="Times New Roman" w:hAnsi="Times New Roman"/>
          <w:sz w:val="28"/>
          <w:szCs w:val="28"/>
        </w:rPr>
        <w:t>й</w:t>
      </w:r>
      <w:r w:rsidRPr="0068692D">
        <w:rPr>
          <w:rFonts w:ascii="Times New Roman" w:hAnsi="Times New Roman"/>
          <w:sz w:val="28"/>
          <w:szCs w:val="28"/>
          <w:lang w:eastAsia="ru-RU"/>
        </w:rPr>
        <w:t>значение показателя устанавливается равным 0,25, при отсутствии указанной информации значение показателя устанавливается равным 0;</w:t>
      </w:r>
    </w:p>
    <w:p w:rsidR="00463811" w:rsidRPr="0068692D" w:rsidRDefault="00463811" w:rsidP="00374A50">
      <w:pPr>
        <w:widowControl w:val="0"/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92D">
        <w:rPr>
          <w:rFonts w:ascii="Times New Roman" w:hAnsi="Times New Roman"/>
          <w:sz w:val="28"/>
          <w:szCs w:val="28"/>
        </w:rPr>
        <w:t>И</w:t>
      </w:r>
      <w:r w:rsidRPr="0068692D">
        <w:rPr>
          <w:rFonts w:ascii="Times New Roman" w:hAnsi="Times New Roman"/>
          <w:sz w:val="28"/>
          <w:szCs w:val="28"/>
          <w:vertAlign w:val="subscript"/>
        </w:rPr>
        <w:t>видео</w:t>
      </w:r>
      <w:r w:rsidRPr="0068692D">
        <w:rPr>
          <w:rFonts w:ascii="Times New Roman" w:hAnsi="Times New Roman"/>
          <w:sz w:val="28"/>
          <w:szCs w:val="28"/>
        </w:rPr>
        <w:t xml:space="preserve"> – при наличии видеозаписи </w:t>
      </w:r>
      <w:r w:rsidR="00E9715E" w:rsidRPr="00527895">
        <w:rPr>
          <w:rFonts w:ascii="Times New Roman" w:hAnsi="Times New Roman"/>
          <w:sz w:val="28"/>
          <w:szCs w:val="28"/>
          <w:lang w:eastAsia="ru-RU"/>
        </w:rPr>
        <w:t>проведения собраний или конференций по определению направлений практики</w:t>
      </w:r>
      <w:r w:rsidRPr="0068692D">
        <w:rPr>
          <w:rFonts w:ascii="Times New Roman" w:hAnsi="Times New Roman"/>
          <w:sz w:val="28"/>
          <w:szCs w:val="28"/>
          <w:lang w:eastAsia="ru-RU"/>
        </w:rPr>
        <w:t xml:space="preserve"> значение показателя устанавливается равным 0,25, при отсутствии указанной информации значение показателя устанавливается равным 0;</w:t>
      </w:r>
    </w:p>
    <w:p w:rsidR="00463811" w:rsidRDefault="00463811" w:rsidP="00374A50">
      <w:pPr>
        <w:pStyle w:val="a3"/>
        <w:widowControl w:val="0"/>
        <w:spacing w:after="0" w:line="33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sz w:val="28"/>
          <w:szCs w:val="28"/>
        </w:rPr>
        <w:t>10 – весовой коэффициент показателя П</w:t>
      </w:r>
      <w:r w:rsidRPr="0068692D">
        <w:rPr>
          <w:rFonts w:ascii="Times New Roman" w:hAnsi="Times New Roman"/>
          <w:sz w:val="28"/>
          <w:szCs w:val="28"/>
          <w:vertAlign w:val="subscript"/>
        </w:rPr>
        <w:t>ио</w:t>
      </w:r>
      <w:r w:rsidRPr="0068692D">
        <w:rPr>
          <w:rFonts w:ascii="Times New Roman" w:hAnsi="Times New Roman"/>
          <w:sz w:val="28"/>
          <w:szCs w:val="28"/>
        </w:rPr>
        <w:t>.</w:t>
      </w:r>
    </w:p>
    <w:p w:rsidR="00463811" w:rsidRPr="0068692D" w:rsidRDefault="00463811" w:rsidP="0046381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  <w:sectPr w:rsidR="00463811" w:rsidSect="004268FC">
          <w:headerReference w:type="default" r:id="rId8"/>
          <w:headerReference w:type="first" r:id="rId9"/>
          <w:pgSz w:w="11906" w:h="16838"/>
          <w:pgMar w:top="1134" w:right="567" w:bottom="851" w:left="1985" w:header="510" w:footer="680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vertAnchor="text" w:horzAnchor="margin" w:tblpXSpec="right" w:tblpY="-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3811" w:rsidRPr="0093607B" w:rsidTr="00E332C1">
        <w:tc>
          <w:tcPr>
            <w:tcW w:w="4784" w:type="dxa"/>
          </w:tcPr>
          <w:p w:rsidR="00463811" w:rsidRPr="0037045E" w:rsidRDefault="00463811" w:rsidP="00E332C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5E">
              <w:rPr>
                <w:rFonts w:ascii="Times New Roman" w:hAnsi="Times New Roman"/>
                <w:sz w:val="28"/>
                <w:szCs w:val="28"/>
              </w:rPr>
              <w:t xml:space="preserve">Приложение № 4 к Положению </w:t>
            </w:r>
            <w:r w:rsidR="0059564E" w:rsidRPr="003C153F">
              <w:rPr>
                <w:rFonts w:ascii="Times New Roman" w:hAnsi="Times New Roman"/>
                <w:sz w:val="28"/>
                <w:szCs w:val="28"/>
              </w:rPr>
              <w:t>по отбору практик гражданских инициатив в рамках развития инициативного бюджетирования на территории Воронежской области</w:t>
            </w:r>
          </w:p>
        </w:tc>
      </w:tr>
    </w:tbl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e"/>
        <w:tblpPr w:leftFromText="180" w:rightFromText="180" w:vertAnchor="page" w:horzAnchor="margin" w:tblpXSpec="center" w:tblpY="2431"/>
        <w:tblW w:w="15026" w:type="dxa"/>
        <w:tblLayout w:type="fixed"/>
        <w:tblLook w:val="04A0"/>
      </w:tblPr>
      <w:tblGrid>
        <w:gridCol w:w="675"/>
        <w:gridCol w:w="318"/>
        <w:gridCol w:w="675"/>
        <w:gridCol w:w="992"/>
        <w:gridCol w:w="850"/>
        <w:gridCol w:w="1134"/>
        <w:gridCol w:w="709"/>
        <w:gridCol w:w="709"/>
        <w:gridCol w:w="1026"/>
        <w:gridCol w:w="850"/>
        <w:gridCol w:w="1418"/>
        <w:gridCol w:w="1134"/>
        <w:gridCol w:w="1134"/>
        <w:gridCol w:w="850"/>
        <w:gridCol w:w="567"/>
        <w:gridCol w:w="709"/>
        <w:gridCol w:w="1276"/>
      </w:tblGrid>
      <w:tr w:rsidR="004268FC" w:rsidRPr="00A33EAD" w:rsidTr="004268FC">
        <w:trPr>
          <w:trHeight w:val="27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8FC" w:rsidRPr="00334DE5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45E">
              <w:rPr>
                <w:rFonts w:ascii="Times New Roman" w:hAnsi="Times New Roman"/>
                <w:b/>
                <w:sz w:val="28"/>
                <w:szCs w:val="28"/>
              </w:rPr>
              <w:t xml:space="preserve">Карточка оценки практик </w:t>
            </w:r>
          </w:p>
        </w:tc>
      </w:tr>
      <w:tr w:rsidR="004268FC" w:rsidRPr="00A33EAD" w:rsidTr="004268FC">
        <w:trPr>
          <w:trHeight w:val="278"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FC" w:rsidRPr="0037045E" w:rsidRDefault="004268FC" w:rsidP="004268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8FC" w:rsidRPr="0037045E" w:rsidRDefault="004268FC" w:rsidP="004268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Таблица1</w:t>
            </w:r>
          </w:p>
        </w:tc>
      </w:tr>
      <w:tr w:rsidR="004268FC" w:rsidRPr="00A33EAD" w:rsidTr="004268FC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 или городского округа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представившего заявку на участие в отборе практик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или городского района, в котором планируется реализация практики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практики с указанием объекта</w:t>
            </w:r>
          </w:p>
        </w:tc>
        <w:tc>
          <w:tcPr>
            <w:tcW w:w="11516" w:type="dxa"/>
            <w:gridSpan w:val="12"/>
            <w:tcBorders>
              <w:top w:val="single" w:sz="4" w:space="0" w:color="auto"/>
            </w:tcBorders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Сведения из заявки</w:t>
            </w:r>
          </w:p>
        </w:tc>
      </w:tr>
      <w:tr w:rsidR="004268FC" w:rsidRPr="00A33EAD" w:rsidTr="004268FC">
        <w:trPr>
          <w:trHeight w:val="480"/>
        </w:trPr>
        <w:tc>
          <w:tcPr>
            <w:tcW w:w="675" w:type="dxa"/>
            <w:vMerge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Общая сумма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:rsidR="004268FC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внебюджетных источников</w:t>
            </w:r>
          </w:p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68FC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местного бюджета</w:t>
            </w:r>
          </w:p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Общее количество жителей населенног</w:t>
            </w:r>
            <w:r>
              <w:rPr>
                <w:rFonts w:ascii="Times New Roman" w:hAnsi="Times New Roman"/>
                <w:sz w:val="24"/>
                <w:szCs w:val="24"/>
              </w:rPr>
              <w:t>о пункта или городского района (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выборе направления реализации практики</w:t>
            </w:r>
            <w:r>
              <w:rPr>
                <w:rFonts w:ascii="Times New Roman" w:hAnsi="Times New Roman"/>
                <w:sz w:val="24"/>
                <w:szCs w:val="24"/>
              </w:rPr>
              <w:t>,(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Количество жителей (благополучателей), улучшивших условия проживания в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реализации практики (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Наличие объявления на информационных стендах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Наличие объявления в печатных СМИ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Наличие объявления на официальных сайтах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видеозаписи</w:t>
            </w:r>
            <w:r w:rsidRPr="00374A50">
              <w:rPr>
                <w:rFonts w:ascii="Times New Roman" w:hAnsi="Times New Roman"/>
                <w:sz w:val="24"/>
                <w:szCs w:val="24"/>
              </w:rPr>
              <w:t>проведения собраний или конференций по определению направлений практики</w:t>
            </w:r>
          </w:p>
        </w:tc>
      </w:tr>
      <w:tr w:rsidR="004268FC" w:rsidRPr="00A33EAD" w:rsidTr="004268FC">
        <w:trPr>
          <w:cantSplit/>
          <w:trHeight w:val="3751"/>
        </w:trPr>
        <w:tc>
          <w:tcPr>
            <w:tcW w:w="675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268FC" w:rsidRPr="00A33EAD" w:rsidRDefault="004268FC" w:rsidP="004268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68FC" w:rsidRPr="00A33EAD" w:rsidRDefault="004268FC" w:rsidP="004268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5A56C4" w:rsidRDefault="004268FC" w:rsidP="004268F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5A56C4" w:rsidRDefault="004268FC" w:rsidP="004268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textDirection w:val="btLr"/>
            <w:vAlign w:val="center"/>
          </w:tcPr>
          <w:p w:rsidR="004268FC" w:rsidRPr="005A56C4" w:rsidRDefault="004268FC" w:rsidP="004268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средства юридических лиц и предпринимателей</w:t>
            </w:r>
          </w:p>
        </w:tc>
        <w:tc>
          <w:tcPr>
            <w:tcW w:w="850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268FC" w:rsidRPr="00A33EAD" w:rsidRDefault="004268FC" w:rsidP="004268FC">
            <w:pPr>
              <w:rPr>
                <w:rFonts w:ascii="Times New Roman" w:hAnsi="Times New Roman"/>
              </w:rPr>
            </w:pPr>
          </w:p>
        </w:tc>
      </w:tr>
      <w:tr w:rsidR="004268FC" w:rsidRPr="00A33EAD" w:rsidTr="004268FC">
        <w:tc>
          <w:tcPr>
            <w:tcW w:w="15026" w:type="dxa"/>
            <w:gridSpan w:val="17"/>
          </w:tcPr>
          <w:p w:rsidR="004268FC" w:rsidRPr="0037045E" w:rsidRDefault="004268FC" w:rsidP="0042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аправления, предусмотренного пунктом 1.3 настоящего Положения</w:t>
            </w:r>
          </w:p>
        </w:tc>
      </w:tr>
      <w:tr w:rsidR="004268FC" w:rsidRPr="00A33EAD" w:rsidTr="004268FC">
        <w:tc>
          <w:tcPr>
            <w:tcW w:w="675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</w:tr>
      <w:tr w:rsidR="004268FC" w:rsidRPr="00A33EAD" w:rsidTr="004268FC">
        <w:tc>
          <w:tcPr>
            <w:tcW w:w="675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</w:tr>
      <w:tr w:rsidR="004268FC" w:rsidRPr="00A33EAD" w:rsidTr="004268FC">
        <w:tc>
          <w:tcPr>
            <w:tcW w:w="675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</w:tr>
      <w:tr w:rsidR="004268FC" w:rsidRPr="00A33EAD" w:rsidTr="004268FC">
        <w:tc>
          <w:tcPr>
            <w:tcW w:w="675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</w:tr>
      <w:tr w:rsidR="004268FC" w:rsidRPr="00A33EAD" w:rsidTr="004268FC">
        <w:tc>
          <w:tcPr>
            <w:tcW w:w="675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68FC" w:rsidRPr="00A33EAD" w:rsidRDefault="004268FC" w:rsidP="004268FC">
            <w:pPr>
              <w:spacing w:after="0" w:line="240" w:lineRule="auto"/>
              <w:jc w:val="center"/>
            </w:pPr>
          </w:p>
        </w:tc>
      </w:tr>
    </w:tbl>
    <w:p w:rsidR="00463811" w:rsidRPr="0093607B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811" w:rsidRDefault="00463811" w:rsidP="00463811">
      <w:pPr>
        <w:widowControl w:val="0"/>
        <w:tabs>
          <w:tab w:val="left" w:pos="1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E54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e"/>
        <w:tblW w:w="14742" w:type="dxa"/>
        <w:tblInd w:w="-652" w:type="dxa"/>
        <w:tblLayout w:type="fixed"/>
        <w:tblLook w:val="04A0"/>
      </w:tblPr>
      <w:tblGrid>
        <w:gridCol w:w="850"/>
        <w:gridCol w:w="1135"/>
        <w:gridCol w:w="1134"/>
        <w:gridCol w:w="1276"/>
        <w:gridCol w:w="1162"/>
        <w:gridCol w:w="851"/>
        <w:gridCol w:w="1134"/>
        <w:gridCol w:w="1389"/>
        <w:gridCol w:w="1134"/>
        <w:gridCol w:w="1275"/>
        <w:gridCol w:w="709"/>
        <w:gridCol w:w="1134"/>
        <w:gridCol w:w="1559"/>
      </w:tblGrid>
      <w:tr w:rsidR="00463811" w:rsidRPr="0037045E" w:rsidTr="004268FC">
        <w:trPr>
          <w:trHeight w:val="278"/>
        </w:trPr>
        <w:tc>
          <w:tcPr>
            <w:tcW w:w="850" w:type="dxa"/>
            <w:vMerge w:val="restart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 или городского округа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представившего заявку на участие в отборе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или городского района, в котором планируется реализация практики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63811" w:rsidRPr="0037045E" w:rsidRDefault="00463811" w:rsidP="00F63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Наименование практики с указанием объекта</w:t>
            </w:r>
          </w:p>
        </w:tc>
        <w:tc>
          <w:tcPr>
            <w:tcW w:w="8788" w:type="dxa"/>
            <w:gridSpan w:val="8"/>
          </w:tcPr>
          <w:p w:rsidR="00463811" w:rsidRPr="0037045E" w:rsidRDefault="00463811" w:rsidP="00517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="00517751">
              <w:rPr>
                <w:rFonts w:ascii="Times New Roman" w:hAnsi="Times New Roman"/>
                <w:sz w:val="24"/>
                <w:szCs w:val="24"/>
              </w:rPr>
              <w:t>п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оказателей оценки на </w:t>
            </w:r>
            <w:r w:rsidR="00517751">
              <w:rPr>
                <w:rFonts w:ascii="Times New Roman" w:hAnsi="Times New Roman"/>
                <w:sz w:val="24"/>
                <w:szCs w:val="24"/>
              </w:rPr>
              <w:t>первом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63811" w:rsidRPr="0037045E" w:rsidRDefault="00463811" w:rsidP="00F632B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Баллы практики, полученные на первом этапе оценке (Биз)</w:t>
            </w:r>
          </w:p>
        </w:tc>
      </w:tr>
      <w:tr w:rsidR="00463811" w:rsidRPr="0037045E" w:rsidTr="004268FC">
        <w:trPr>
          <w:cantSplit/>
          <w:trHeight w:val="3967"/>
        </w:trPr>
        <w:tc>
          <w:tcPr>
            <w:tcW w:w="850" w:type="dxa"/>
            <w:vMerge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Вви (показатель вклада внебюджетных источников реализации практики)</w:t>
            </w:r>
          </w:p>
        </w:tc>
        <w:tc>
          <w:tcPr>
            <w:tcW w:w="851" w:type="dxa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Вмб (показатель вклада местных бюджетов реализации практики)</w:t>
            </w:r>
          </w:p>
        </w:tc>
        <w:tc>
          <w:tcPr>
            <w:tcW w:w="1134" w:type="dxa"/>
            <w:textDirection w:val="btLr"/>
            <w:vAlign w:val="center"/>
          </w:tcPr>
          <w:p w:rsidR="00463811" w:rsidRPr="0037045E" w:rsidRDefault="00463811" w:rsidP="00F63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Пун (показатель участия населения муниципального образования в выборе практики</w:t>
            </w:r>
            <w:r w:rsidRPr="00F632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textDirection w:val="btLr"/>
            <w:vAlign w:val="center"/>
          </w:tcPr>
          <w:p w:rsidR="00463811" w:rsidRPr="0037045E" w:rsidRDefault="00463811" w:rsidP="00F63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Опж (показатель охвата граждан, улучшивших условия проживания в результате реализации практики)</w:t>
            </w:r>
          </w:p>
        </w:tc>
        <w:tc>
          <w:tcPr>
            <w:tcW w:w="1134" w:type="dxa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Пио  (показатель информационной открытости практики)</w:t>
            </w:r>
          </w:p>
        </w:tc>
        <w:tc>
          <w:tcPr>
            <w:tcW w:w="1275" w:type="dxa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Нпд  (показатель празднования памятной даты в муниципальном образовании)</w:t>
            </w:r>
          </w:p>
        </w:tc>
        <w:tc>
          <w:tcPr>
            <w:tcW w:w="709" w:type="dxa"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Дкн (показатель контроля населения)</w:t>
            </w:r>
          </w:p>
        </w:tc>
        <w:tc>
          <w:tcPr>
            <w:tcW w:w="1134" w:type="dxa"/>
            <w:textDirection w:val="btLr"/>
            <w:vAlign w:val="center"/>
          </w:tcPr>
          <w:p w:rsidR="00463811" w:rsidRPr="0037045E" w:rsidRDefault="00463811" w:rsidP="0037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>N (</w:t>
            </w:r>
            <w:r w:rsidR="00374A50">
              <w:rPr>
                <w:rFonts w:ascii="Times New Roman" w:hAnsi="Times New Roman"/>
                <w:sz w:val="24"/>
                <w:szCs w:val="24"/>
              </w:rPr>
              <w:t>коэффициент количества поселений от одного муниципального района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extDirection w:val="btLr"/>
            <w:vAlign w:val="center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RPr="0037045E" w:rsidTr="004268FC">
        <w:tc>
          <w:tcPr>
            <w:tcW w:w="14742" w:type="dxa"/>
            <w:gridSpan w:val="13"/>
          </w:tcPr>
          <w:p w:rsidR="00463811" w:rsidRPr="0037045E" w:rsidRDefault="00463811" w:rsidP="00517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17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45E">
              <w:rPr>
                <w:rFonts w:ascii="Times New Roman" w:hAnsi="Times New Roman"/>
                <w:sz w:val="24"/>
                <w:szCs w:val="24"/>
              </w:rPr>
              <w:t>аправления, предусмотренного пунктом 1.3 настоящего Положения</w:t>
            </w:r>
          </w:p>
        </w:tc>
      </w:tr>
      <w:tr w:rsidR="00463811" w:rsidRPr="0037045E" w:rsidTr="004268FC">
        <w:tc>
          <w:tcPr>
            <w:tcW w:w="850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RPr="0037045E" w:rsidTr="004268FC">
        <w:tc>
          <w:tcPr>
            <w:tcW w:w="850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RPr="0037045E" w:rsidTr="004268FC">
        <w:tc>
          <w:tcPr>
            <w:tcW w:w="850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37045E" w:rsidRDefault="00463811" w:rsidP="00E33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департамента по развитию муниципальных образований Воронежской области, ответственные за рассмотрение и оценку практик на первом этапе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_____________ _____________ ___________</w:t>
      </w:r>
    </w:p>
    <w:p w:rsidR="00463811" w:rsidRPr="005B42D0" w:rsidRDefault="00463811" w:rsidP="0046381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(должность)                                (подпись)                                 (Ф.И.О.)                                  (дата)</w:t>
      </w: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_____________ _____________ ___________</w:t>
      </w:r>
    </w:p>
    <w:p w:rsidR="00463811" w:rsidRPr="005B42D0" w:rsidRDefault="00463811" w:rsidP="0046381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(должность)                                (подпись)                                 (Ф.И.О.)                                  (дата)</w:t>
      </w: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_____________ _____________ ___________</w:t>
      </w:r>
    </w:p>
    <w:p w:rsidR="00463811" w:rsidRPr="005B42D0" w:rsidRDefault="00463811" w:rsidP="0046381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(должность)                                (подпись)                                 (Ф.И.О.)                                  (дата)</w:t>
      </w: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="00517751">
        <w:rPr>
          <w:rFonts w:ascii="Times New Roman" w:hAnsi="Times New Roman"/>
          <w:sz w:val="28"/>
          <w:szCs w:val="28"/>
        </w:rPr>
        <w:t>О</w:t>
      </w:r>
      <w:r w:rsidRPr="005B42D0">
        <w:rPr>
          <w:rFonts w:ascii="Times New Roman" w:hAnsi="Times New Roman"/>
          <w:sz w:val="28"/>
          <w:szCs w:val="28"/>
        </w:rPr>
        <w:t xml:space="preserve">тветственные закрепляются </w:t>
      </w:r>
      <w:r>
        <w:rPr>
          <w:rFonts w:ascii="Times New Roman" w:hAnsi="Times New Roman"/>
          <w:sz w:val="28"/>
          <w:szCs w:val="28"/>
        </w:rPr>
        <w:t>приказом департамента по развитию муниципальных образований Воронежской области</w:t>
      </w:r>
      <w:r w:rsidR="00517751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pPr w:leftFromText="180" w:rightFromText="180" w:vertAnchor="text" w:horzAnchor="margin" w:tblpXSpec="right" w:tblpY="-8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3811" w:rsidTr="00E332C1">
        <w:tc>
          <w:tcPr>
            <w:tcW w:w="4784" w:type="dxa"/>
          </w:tcPr>
          <w:p w:rsidR="00463811" w:rsidRDefault="00463811" w:rsidP="00F632B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12CA0">
              <w:rPr>
                <w:rFonts w:ascii="Times New Roman" w:hAnsi="Times New Roman"/>
                <w:sz w:val="28"/>
                <w:szCs w:val="28"/>
              </w:rPr>
              <w:t xml:space="preserve"> к Положению по </w:t>
            </w:r>
            <w:r w:rsidR="00F632BA" w:rsidRPr="003C153F">
              <w:rPr>
                <w:rFonts w:ascii="Times New Roman" w:hAnsi="Times New Roman"/>
                <w:sz w:val="28"/>
                <w:szCs w:val="28"/>
              </w:rPr>
              <w:t>отбору практик гражданских инициатив в рамках развития инициативного бюджетирования на территории Воронежской области</w:t>
            </w:r>
          </w:p>
        </w:tc>
      </w:tr>
    </w:tbl>
    <w:p w:rsidR="00463811" w:rsidRDefault="00463811" w:rsidP="0046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811" w:rsidRDefault="00463811" w:rsidP="0046381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Default="00463811" w:rsidP="0046381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Default="00FE0BC1" w:rsidP="00463811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практик ч</w:t>
      </w:r>
      <w:r w:rsidR="00517751">
        <w:rPr>
          <w:rFonts w:ascii="Times New Roman" w:hAnsi="Times New Roman"/>
          <w:b/>
          <w:sz w:val="28"/>
          <w:szCs w:val="28"/>
          <w:lang w:eastAsia="ru-RU"/>
        </w:rPr>
        <w:t>ленами межведомственной комиссии</w:t>
      </w:r>
    </w:p>
    <w:p w:rsidR="00463811" w:rsidRPr="008F4127" w:rsidRDefault="00463811" w:rsidP="00463811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769"/>
        <w:gridCol w:w="952"/>
        <w:gridCol w:w="1465"/>
        <w:gridCol w:w="1559"/>
        <w:gridCol w:w="851"/>
        <w:gridCol w:w="1276"/>
        <w:gridCol w:w="1417"/>
        <w:gridCol w:w="2126"/>
        <w:gridCol w:w="1985"/>
        <w:gridCol w:w="1807"/>
      </w:tblGrid>
      <w:tr w:rsidR="00463811" w:rsidRPr="005A56C4" w:rsidTr="00480CE9">
        <w:trPr>
          <w:trHeight w:val="277"/>
        </w:trPr>
        <w:tc>
          <w:tcPr>
            <w:tcW w:w="555" w:type="dxa"/>
            <w:vMerge w:val="restart"/>
          </w:tcPr>
          <w:p w:rsidR="00463811" w:rsidRPr="005A56C4" w:rsidRDefault="0051775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63811" w:rsidRPr="005A56C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463811" w:rsidRPr="005A56C4" w:rsidRDefault="00463811" w:rsidP="00E332C1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 или городского округа</w:t>
            </w:r>
          </w:p>
        </w:tc>
        <w:tc>
          <w:tcPr>
            <w:tcW w:w="1465" w:type="dxa"/>
            <w:vMerge w:val="restart"/>
            <w:textDirection w:val="btLr"/>
            <w:vAlign w:val="bottom"/>
          </w:tcPr>
          <w:p w:rsidR="00463811" w:rsidRPr="005A56C4" w:rsidRDefault="00463811" w:rsidP="00E332C1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предоставившего заявку на участие в отборе практик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63811" w:rsidRPr="005A56C4" w:rsidRDefault="00463811" w:rsidP="007D4820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или городского района, в котором планируется реализация практики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63811" w:rsidRPr="005A56C4" w:rsidRDefault="00463811" w:rsidP="007D482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Наименование практики с указанием объекта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63811" w:rsidRPr="005A56C4" w:rsidRDefault="00463811" w:rsidP="00E332C1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 xml:space="preserve">Потребность в финансировании практики за </w:t>
            </w:r>
            <w:r w:rsidR="00517751">
              <w:rPr>
                <w:rFonts w:ascii="Times New Roman" w:hAnsi="Times New Roman"/>
                <w:sz w:val="24"/>
                <w:szCs w:val="24"/>
              </w:rPr>
              <w:t>счет средств областного бюджета(</w:t>
            </w:r>
            <w:r w:rsidRPr="005A56C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517751" w:rsidRPr="005A56C4">
              <w:rPr>
                <w:rFonts w:ascii="Times New Roman" w:hAnsi="Times New Roman"/>
                <w:sz w:val="24"/>
                <w:szCs w:val="24"/>
              </w:rPr>
              <w:t>Р</w:t>
            </w:r>
            <w:r w:rsidRPr="005A56C4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517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3811" w:rsidRPr="005A56C4" w:rsidRDefault="00463811" w:rsidP="00E332C1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  <w:r w:rsidR="00FE0BC1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Pr="005A56C4">
              <w:rPr>
                <w:rFonts w:ascii="Times New Roman" w:hAnsi="Times New Roman"/>
                <w:sz w:val="24"/>
                <w:szCs w:val="24"/>
              </w:rPr>
              <w:t xml:space="preserve">, полученных по </w:t>
            </w:r>
            <w:r w:rsidR="00374A50">
              <w:rPr>
                <w:rFonts w:ascii="Times New Roman" w:hAnsi="Times New Roman"/>
                <w:sz w:val="24"/>
                <w:szCs w:val="24"/>
              </w:rPr>
              <w:t xml:space="preserve">результатам </w:t>
            </w:r>
            <w:r w:rsidRPr="005A56C4">
              <w:rPr>
                <w:rFonts w:ascii="Times New Roman" w:hAnsi="Times New Roman"/>
                <w:sz w:val="24"/>
                <w:szCs w:val="24"/>
              </w:rPr>
              <w:t>оценки на первом этапе</w:t>
            </w:r>
          </w:p>
        </w:tc>
        <w:tc>
          <w:tcPr>
            <w:tcW w:w="5918" w:type="dxa"/>
            <w:gridSpan w:val="3"/>
          </w:tcPr>
          <w:p w:rsidR="00463811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оценки</w:t>
            </w:r>
          </w:p>
        </w:tc>
      </w:tr>
      <w:tr w:rsidR="00463811" w:rsidRPr="005A56C4" w:rsidTr="00480CE9">
        <w:trPr>
          <w:cantSplit/>
          <w:trHeight w:val="1477"/>
        </w:trPr>
        <w:tc>
          <w:tcPr>
            <w:tcW w:w="555" w:type="dxa"/>
            <w:vMerge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63811" w:rsidRPr="005A56C4" w:rsidRDefault="00463811" w:rsidP="00E332C1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  <w:vAlign w:val="center"/>
          </w:tcPr>
          <w:p w:rsidR="00463811" w:rsidRPr="005A56C4" w:rsidRDefault="007D4820" w:rsidP="0051775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с</w:t>
            </w:r>
            <w:r w:rsidR="00463811" w:rsidRPr="005A56C4">
              <w:rPr>
                <w:rFonts w:ascii="Times New Roman" w:hAnsi="Times New Roman"/>
                <w:sz w:val="24"/>
                <w:szCs w:val="24"/>
              </w:rPr>
              <w:t>оциально-экономическ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3811" w:rsidRPr="005A56C4">
              <w:rPr>
                <w:rFonts w:ascii="Times New Roman" w:hAnsi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3811" w:rsidRPr="005A56C4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517751">
              <w:rPr>
                <w:rFonts w:ascii="Times New Roman" w:hAnsi="Times New Roman"/>
                <w:sz w:val="24"/>
                <w:szCs w:val="24"/>
              </w:rPr>
              <w:t>п</w:t>
            </w:r>
            <w:r w:rsidR="00463811" w:rsidRPr="005A56C4">
              <w:rPr>
                <w:rFonts w:ascii="Times New Roman" w:hAnsi="Times New Roman"/>
                <w:sz w:val="24"/>
                <w:szCs w:val="24"/>
              </w:rPr>
              <w:t xml:space="preserve">рактики (повышение комфортности, безопасности, туристической привлекательности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63811" w:rsidRPr="005A56C4">
              <w:rPr>
                <w:rFonts w:ascii="Times New Roman" w:hAnsi="Times New Roman"/>
                <w:sz w:val="24"/>
                <w:szCs w:val="24"/>
              </w:rPr>
              <w:t>эстетических характеристик, включая архитектурно-композиционную завершенность объекта)</w:t>
            </w:r>
          </w:p>
        </w:tc>
      </w:tr>
      <w:tr w:rsidR="007D4820" w:rsidRPr="005A56C4" w:rsidTr="00480CE9">
        <w:trPr>
          <w:cantSplit/>
          <w:trHeight w:val="166"/>
        </w:trPr>
        <w:tc>
          <w:tcPr>
            <w:tcW w:w="555" w:type="dxa"/>
            <w:vMerge/>
          </w:tcPr>
          <w:p w:rsidR="007D4820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7D4820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7D4820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4820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D4820" w:rsidRPr="005A56C4" w:rsidRDefault="007D4820" w:rsidP="00E332C1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820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4820" w:rsidRPr="005A56C4" w:rsidRDefault="007D4820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  <w:vAlign w:val="center"/>
          </w:tcPr>
          <w:p w:rsidR="007D4820" w:rsidRPr="005A56C4" w:rsidRDefault="007D4820" w:rsidP="00E332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80CE9" w:rsidRPr="005A56C4" w:rsidTr="00480CE9">
        <w:trPr>
          <w:trHeight w:val="212"/>
        </w:trPr>
        <w:tc>
          <w:tcPr>
            <w:tcW w:w="555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E9" w:rsidRPr="0078557E" w:rsidRDefault="00480CE9" w:rsidP="007D48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7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985" w:type="dxa"/>
          </w:tcPr>
          <w:p w:rsidR="00480CE9" w:rsidRPr="0078557E" w:rsidRDefault="00480CE9" w:rsidP="007D482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07" w:type="dxa"/>
          </w:tcPr>
          <w:p w:rsidR="00480CE9" w:rsidRPr="0078557E" w:rsidRDefault="00480CE9" w:rsidP="00480C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7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480CE9" w:rsidRPr="005A56C4" w:rsidTr="00480CE9">
        <w:trPr>
          <w:trHeight w:val="689"/>
        </w:trPr>
        <w:tc>
          <w:tcPr>
            <w:tcW w:w="555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0CE9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E9" w:rsidRPr="0078557E" w:rsidRDefault="00480CE9" w:rsidP="00E332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7E">
              <w:rPr>
                <w:rFonts w:ascii="Times New Roman" w:hAnsi="Times New Roman"/>
                <w:sz w:val="24"/>
                <w:szCs w:val="24"/>
              </w:rPr>
              <w:t>(100 баллов)</w:t>
            </w:r>
          </w:p>
        </w:tc>
        <w:tc>
          <w:tcPr>
            <w:tcW w:w="1985" w:type="dxa"/>
          </w:tcPr>
          <w:p w:rsidR="00480CE9" w:rsidRPr="0078557E" w:rsidRDefault="00480CE9" w:rsidP="00E332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7E">
              <w:rPr>
                <w:rFonts w:ascii="Times New Roman" w:hAnsi="Times New Roman"/>
                <w:sz w:val="24"/>
                <w:szCs w:val="24"/>
              </w:rPr>
              <w:t>(50 баллов)</w:t>
            </w:r>
          </w:p>
        </w:tc>
        <w:tc>
          <w:tcPr>
            <w:tcW w:w="1807" w:type="dxa"/>
          </w:tcPr>
          <w:p w:rsidR="00480CE9" w:rsidRPr="0078557E" w:rsidRDefault="00480CE9" w:rsidP="00480C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7E">
              <w:rPr>
                <w:rFonts w:ascii="Times New Roman" w:hAnsi="Times New Roman"/>
                <w:sz w:val="24"/>
                <w:szCs w:val="24"/>
              </w:rPr>
              <w:t>(5 баллов)</w:t>
            </w:r>
          </w:p>
        </w:tc>
      </w:tr>
      <w:tr w:rsidR="00463811" w:rsidRPr="005A56C4" w:rsidTr="00FE0BC1">
        <w:tc>
          <w:tcPr>
            <w:tcW w:w="13993" w:type="dxa"/>
            <w:gridSpan w:val="10"/>
          </w:tcPr>
          <w:p w:rsidR="00463811" w:rsidRPr="005A56C4" w:rsidRDefault="00463811" w:rsidP="00517751">
            <w:pPr>
              <w:pStyle w:val="a3"/>
              <w:spacing w:after="0" w:line="36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17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5A56C4">
              <w:rPr>
                <w:rFonts w:ascii="Times New Roman" w:hAnsi="Times New Roman"/>
                <w:sz w:val="24"/>
                <w:szCs w:val="24"/>
              </w:rPr>
              <w:t>аправления, предусмотренного пунктом 1.3 настоящего Положения</w:t>
            </w:r>
          </w:p>
        </w:tc>
      </w:tr>
      <w:tr w:rsidR="00463811" w:rsidRPr="005A56C4" w:rsidTr="00480CE9">
        <w:tc>
          <w:tcPr>
            <w:tcW w:w="55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RPr="005A56C4" w:rsidTr="00480CE9">
        <w:tc>
          <w:tcPr>
            <w:tcW w:w="55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RPr="005A56C4" w:rsidTr="00480CE9">
        <w:tc>
          <w:tcPr>
            <w:tcW w:w="55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RPr="005A56C4" w:rsidTr="00480CE9">
        <w:tc>
          <w:tcPr>
            <w:tcW w:w="555" w:type="dxa"/>
          </w:tcPr>
          <w:p w:rsidR="00463811" w:rsidRPr="005A56C4" w:rsidRDefault="00480CE9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3"/>
          </w:tcPr>
          <w:p w:rsidR="00463811" w:rsidRPr="005A56C4" w:rsidRDefault="00463811" w:rsidP="00E332C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811" w:rsidRDefault="00463811" w:rsidP="0046381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811" w:rsidRPr="00C506AD" w:rsidRDefault="00463811" w:rsidP="0046381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6AD">
        <w:rPr>
          <w:rFonts w:ascii="Times New Roman" w:hAnsi="Times New Roman"/>
          <w:sz w:val="28"/>
          <w:szCs w:val="28"/>
          <w:lang w:eastAsia="ru-RU"/>
        </w:rPr>
        <w:t>Член межведомственной комиссии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506AD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C506AD">
        <w:rPr>
          <w:rFonts w:ascii="Times New Roman" w:hAnsi="Times New Roman"/>
          <w:sz w:val="28"/>
          <w:szCs w:val="28"/>
          <w:lang w:eastAsia="ru-RU"/>
        </w:rPr>
        <w:t xml:space="preserve">  _______________  _______________________</w:t>
      </w:r>
    </w:p>
    <w:p w:rsidR="00463811" w:rsidRDefault="00463811" w:rsidP="0046381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F4127">
        <w:rPr>
          <w:rFonts w:ascii="Times New Roman" w:hAnsi="Times New Roman"/>
          <w:lang w:eastAsia="ru-RU"/>
        </w:rPr>
        <w:t>(должность)  (подпись)(Инициалы, фамилия)</w:t>
      </w:r>
    </w:p>
    <w:p w:rsidR="004C2573" w:rsidRDefault="004C2573" w:rsidP="004268FC"/>
    <w:sectPr w:rsidR="004C2573" w:rsidSect="004268FC">
      <w:pgSz w:w="16838" w:h="11906" w:orient="landscape"/>
      <w:pgMar w:top="1559" w:right="1134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17" w:rsidRDefault="00CA7917">
      <w:pPr>
        <w:spacing w:after="0" w:line="240" w:lineRule="auto"/>
      </w:pPr>
      <w:r>
        <w:separator/>
      </w:r>
    </w:p>
  </w:endnote>
  <w:endnote w:type="continuationSeparator" w:id="1">
    <w:p w:rsidR="00CA7917" w:rsidRDefault="00C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17" w:rsidRDefault="00CA7917">
      <w:pPr>
        <w:spacing w:after="0" w:line="240" w:lineRule="auto"/>
      </w:pPr>
      <w:r>
        <w:separator/>
      </w:r>
    </w:p>
  </w:footnote>
  <w:footnote w:type="continuationSeparator" w:id="1">
    <w:p w:rsidR="00CA7917" w:rsidRDefault="00C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71571"/>
      <w:docPartObj>
        <w:docPartGallery w:val="Page Numbers (Top of Page)"/>
        <w:docPartUnique/>
      </w:docPartObj>
    </w:sdtPr>
    <w:sdtContent>
      <w:p w:rsidR="00FF4277" w:rsidRDefault="00C822FF">
        <w:pPr>
          <w:pStyle w:val="a8"/>
          <w:jc w:val="center"/>
        </w:pPr>
        <w:r>
          <w:fldChar w:fldCharType="begin"/>
        </w:r>
        <w:r w:rsidR="00FF4277">
          <w:instrText>PAGE   \* MERGEFORMAT</w:instrText>
        </w:r>
        <w:r>
          <w:fldChar w:fldCharType="separate"/>
        </w:r>
        <w:r w:rsidR="00A23045">
          <w:rPr>
            <w:noProof/>
          </w:rPr>
          <w:t>13</w:t>
        </w:r>
        <w:r>
          <w:fldChar w:fldCharType="end"/>
        </w:r>
      </w:p>
    </w:sdtContent>
  </w:sdt>
  <w:p w:rsidR="00CF0F31" w:rsidRDefault="00CF0F31" w:rsidP="002313B9">
    <w:pPr>
      <w:pStyle w:val="a8"/>
      <w:tabs>
        <w:tab w:val="left" w:pos="3180"/>
        <w:tab w:val="center" w:pos="481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E" w:rsidRDefault="00821D0E">
    <w:pPr>
      <w:pStyle w:val="a8"/>
      <w:jc w:val="center"/>
    </w:pPr>
  </w:p>
  <w:p w:rsidR="00821D0E" w:rsidRPr="00821D0E" w:rsidRDefault="00821D0E" w:rsidP="00821D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FB"/>
    <w:multiLevelType w:val="hybridMultilevel"/>
    <w:tmpl w:val="47444CC8"/>
    <w:lvl w:ilvl="0" w:tplc="4F3E9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F11B6"/>
    <w:multiLevelType w:val="multilevel"/>
    <w:tmpl w:val="2EB2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C64916"/>
    <w:multiLevelType w:val="multilevel"/>
    <w:tmpl w:val="4DA2B0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964D98"/>
    <w:multiLevelType w:val="hybridMultilevel"/>
    <w:tmpl w:val="87DE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31E8"/>
    <w:multiLevelType w:val="hybridMultilevel"/>
    <w:tmpl w:val="78F4B01A"/>
    <w:lvl w:ilvl="0" w:tplc="7E26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E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4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4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8D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C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A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0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8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9F6DC6"/>
    <w:multiLevelType w:val="hybridMultilevel"/>
    <w:tmpl w:val="88A2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C774B"/>
    <w:multiLevelType w:val="hybridMultilevel"/>
    <w:tmpl w:val="F5E2A0F0"/>
    <w:lvl w:ilvl="0" w:tplc="EFA6365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D4EAB"/>
    <w:multiLevelType w:val="hybridMultilevel"/>
    <w:tmpl w:val="EC16BD6E"/>
    <w:lvl w:ilvl="0" w:tplc="2806B7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53592"/>
    <w:multiLevelType w:val="multilevel"/>
    <w:tmpl w:val="311EA2D2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63811"/>
    <w:rsid w:val="00024044"/>
    <w:rsid w:val="000278AE"/>
    <w:rsid w:val="00031F9B"/>
    <w:rsid w:val="00043C27"/>
    <w:rsid w:val="00046E1F"/>
    <w:rsid w:val="000629B1"/>
    <w:rsid w:val="000672A1"/>
    <w:rsid w:val="00086898"/>
    <w:rsid w:val="00094B17"/>
    <w:rsid w:val="000D5B44"/>
    <w:rsid w:val="0011444C"/>
    <w:rsid w:val="00115B97"/>
    <w:rsid w:val="001256CE"/>
    <w:rsid w:val="00132C9A"/>
    <w:rsid w:val="00151538"/>
    <w:rsid w:val="001641D1"/>
    <w:rsid w:val="00165898"/>
    <w:rsid w:val="00165B14"/>
    <w:rsid w:val="0019158E"/>
    <w:rsid w:val="001A4326"/>
    <w:rsid w:val="001A72EB"/>
    <w:rsid w:val="001B2219"/>
    <w:rsid w:val="001C03EC"/>
    <w:rsid w:val="001C12CD"/>
    <w:rsid w:val="001D471C"/>
    <w:rsid w:val="001E0876"/>
    <w:rsid w:val="00225FAB"/>
    <w:rsid w:val="002313B9"/>
    <w:rsid w:val="0023778F"/>
    <w:rsid w:val="002419D9"/>
    <w:rsid w:val="00245EC2"/>
    <w:rsid w:val="00256834"/>
    <w:rsid w:val="00260B3F"/>
    <w:rsid w:val="0027297F"/>
    <w:rsid w:val="00276B0E"/>
    <w:rsid w:val="00280A7A"/>
    <w:rsid w:val="00290D46"/>
    <w:rsid w:val="002B4CF6"/>
    <w:rsid w:val="002B7038"/>
    <w:rsid w:val="00301506"/>
    <w:rsid w:val="0037138C"/>
    <w:rsid w:val="003722A2"/>
    <w:rsid w:val="0037297D"/>
    <w:rsid w:val="00374A50"/>
    <w:rsid w:val="003755C9"/>
    <w:rsid w:val="0038790D"/>
    <w:rsid w:val="00391817"/>
    <w:rsid w:val="00392621"/>
    <w:rsid w:val="003C153F"/>
    <w:rsid w:val="003C52D1"/>
    <w:rsid w:val="0040031D"/>
    <w:rsid w:val="004268FC"/>
    <w:rsid w:val="00432B2B"/>
    <w:rsid w:val="00435528"/>
    <w:rsid w:val="00463811"/>
    <w:rsid w:val="00480CE9"/>
    <w:rsid w:val="00485C2B"/>
    <w:rsid w:val="004C2573"/>
    <w:rsid w:val="004D4140"/>
    <w:rsid w:val="004D5403"/>
    <w:rsid w:val="004D5E4B"/>
    <w:rsid w:val="004D7BF0"/>
    <w:rsid w:val="004F6B6D"/>
    <w:rsid w:val="00517751"/>
    <w:rsid w:val="0052740E"/>
    <w:rsid w:val="00527895"/>
    <w:rsid w:val="0054000A"/>
    <w:rsid w:val="00571566"/>
    <w:rsid w:val="0059564E"/>
    <w:rsid w:val="005960E9"/>
    <w:rsid w:val="005C341C"/>
    <w:rsid w:val="005E2525"/>
    <w:rsid w:val="005E59B4"/>
    <w:rsid w:val="005F5210"/>
    <w:rsid w:val="005F6A42"/>
    <w:rsid w:val="00672A36"/>
    <w:rsid w:val="00685203"/>
    <w:rsid w:val="006A0DAA"/>
    <w:rsid w:val="006A6406"/>
    <w:rsid w:val="006C6496"/>
    <w:rsid w:val="006E4B3C"/>
    <w:rsid w:val="007062EB"/>
    <w:rsid w:val="007327F3"/>
    <w:rsid w:val="00734644"/>
    <w:rsid w:val="007450DC"/>
    <w:rsid w:val="00775242"/>
    <w:rsid w:val="00781CE5"/>
    <w:rsid w:val="0078557E"/>
    <w:rsid w:val="00785CBF"/>
    <w:rsid w:val="007862EA"/>
    <w:rsid w:val="007D1AD0"/>
    <w:rsid w:val="007D4820"/>
    <w:rsid w:val="007D5B92"/>
    <w:rsid w:val="007E227A"/>
    <w:rsid w:val="007F6D2A"/>
    <w:rsid w:val="0081376E"/>
    <w:rsid w:val="00817C82"/>
    <w:rsid w:val="00821D0E"/>
    <w:rsid w:val="00833680"/>
    <w:rsid w:val="0083579D"/>
    <w:rsid w:val="00851281"/>
    <w:rsid w:val="008512C2"/>
    <w:rsid w:val="00851D53"/>
    <w:rsid w:val="0085299B"/>
    <w:rsid w:val="0086043B"/>
    <w:rsid w:val="00861332"/>
    <w:rsid w:val="00875968"/>
    <w:rsid w:val="008814A5"/>
    <w:rsid w:val="00887DF4"/>
    <w:rsid w:val="008928AF"/>
    <w:rsid w:val="008D4E17"/>
    <w:rsid w:val="008F7FE4"/>
    <w:rsid w:val="0092499B"/>
    <w:rsid w:val="0092625A"/>
    <w:rsid w:val="009269F1"/>
    <w:rsid w:val="00943AD5"/>
    <w:rsid w:val="009763BF"/>
    <w:rsid w:val="00986B01"/>
    <w:rsid w:val="0099183B"/>
    <w:rsid w:val="00A23045"/>
    <w:rsid w:val="00A30BB1"/>
    <w:rsid w:val="00A47983"/>
    <w:rsid w:val="00A63B53"/>
    <w:rsid w:val="00A73BA0"/>
    <w:rsid w:val="00AA34DB"/>
    <w:rsid w:val="00AC3D4D"/>
    <w:rsid w:val="00AE13D8"/>
    <w:rsid w:val="00AE3BC3"/>
    <w:rsid w:val="00B07FC3"/>
    <w:rsid w:val="00B338B6"/>
    <w:rsid w:val="00B407A1"/>
    <w:rsid w:val="00B85FC9"/>
    <w:rsid w:val="00B8641A"/>
    <w:rsid w:val="00BA6AC6"/>
    <w:rsid w:val="00BC13C1"/>
    <w:rsid w:val="00BD6F87"/>
    <w:rsid w:val="00C12A8B"/>
    <w:rsid w:val="00C13782"/>
    <w:rsid w:val="00C13EC6"/>
    <w:rsid w:val="00C413C8"/>
    <w:rsid w:val="00C71728"/>
    <w:rsid w:val="00C822FF"/>
    <w:rsid w:val="00C928D5"/>
    <w:rsid w:val="00C92945"/>
    <w:rsid w:val="00CA7917"/>
    <w:rsid w:val="00CB2447"/>
    <w:rsid w:val="00CD130E"/>
    <w:rsid w:val="00CF0F31"/>
    <w:rsid w:val="00CF3DDD"/>
    <w:rsid w:val="00D007AD"/>
    <w:rsid w:val="00D11E6A"/>
    <w:rsid w:val="00D2195C"/>
    <w:rsid w:val="00D44AFE"/>
    <w:rsid w:val="00D71D8E"/>
    <w:rsid w:val="00D77A3E"/>
    <w:rsid w:val="00D8781E"/>
    <w:rsid w:val="00D909C0"/>
    <w:rsid w:val="00DA2B99"/>
    <w:rsid w:val="00DC3B95"/>
    <w:rsid w:val="00DD6D68"/>
    <w:rsid w:val="00DD7C6C"/>
    <w:rsid w:val="00DE6ADA"/>
    <w:rsid w:val="00E01E2E"/>
    <w:rsid w:val="00E024AB"/>
    <w:rsid w:val="00E232E3"/>
    <w:rsid w:val="00E24A5B"/>
    <w:rsid w:val="00E30D64"/>
    <w:rsid w:val="00E332C1"/>
    <w:rsid w:val="00E358FC"/>
    <w:rsid w:val="00E56DD0"/>
    <w:rsid w:val="00E71A20"/>
    <w:rsid w:val="00E76D83"/>
    <w:rsid w:val="00E82215"/>
    <w:rsid w:val="00E90CE8"/>
    <w:rsid w:val="00E968C1"/>
    <w:rsid w:val="00E9715E"/>
    <w:rsid w:val="00EA6F60"/>
    <w:rsid w:val="00EC18C0"/>
    <w:rsid w:val="00EC5B3D"/>
    <w:rsid w:val="00ED06A8"/>
    <w:rsid w:val="00ED3987"/>
    <w:rsid w:val="00EF0491"/>
    <w:rsid w:val="00F211DF"/>
    <w:rsid w:val="00F22837"/>
    <w:rsid w:val="00F3611F"/>
    <w:rsid w:val="00F43F59"/>
    <w:rsid w:val="00F51AE5"/>
    <w:rsid w:val="00F51C8F"/>
    <w:rsid w:val="00F52612"/>
    <w:rsid w:val="00F53880"/>
    <w:rsid w:val="00F54371"/>
    <w:rsid w:val="00F57F54"/>
    <w:rsid w:val="00F632BA"/>
    <w:rsid w:val="00FA23E4"/>
    <w:rsid w:val="00FA3A9F"/>
    <w:rsid w:val="00FB60A6"/>
    <w:rsid w:val="00FD6455"/>
    <w:rsid w:val="00FE0BC1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3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38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638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63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638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381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4638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63811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63811"/>
    <w:rPr>
      <w:color w:val="0000FF"/>
      <w:u w:val="single"/>
    </w:rPr>
  </w:style>
  <w:style w:type="paragraph" w:customStyle="1" w:styleId="ConsPlusNonformat">
    <w:name w:val="ConsPlusNonformat"/>
    <w:rsid w:val="0046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3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81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3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81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63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811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1"/>
    <w:uiPriority w:val="59"/>
    <w:rsid w:val="004638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46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3811"/>
  </w:style>
  <w:style w:type="paragraph" w:customStyle="1" w:styleId="p4">
    <w:name w:val="p4"/>
    <w:basedOn w:val="a"/>
    <w:rsid w:val="0046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46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63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46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4638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3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38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638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63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638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381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4638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63811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63811"/>
    <w:rPr>
      <w:color w:val="0000FF"/>
      <w:u w:val="single"/>
    </w:rPr>
  </w:style>
  <w:style w:type="paragraph" w:customStyle="1" w:styleId="ConsPlusNonformat">
    <w:name w:val="ConsPlusNonformat"/>
    <w:rsid w:val="0046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3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81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3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81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63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811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1"/>
    <w:uiPriority w:val="59"/>
    <w:rsid w:val="004638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46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3811"/>
  </w:style>
  <w:style w:type="paragraph" w:customStyle="1" w:styleId="p4">
    <w:name w:val="p4"/>
    <w:basedOn w:val="a"/>
    <w:rsid w:val="0046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46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63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46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4638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Головатина Ольга Юрьевна</dc:creator>
  <cp:lastModifiedBy>Нагорных Олег Владимирович</cp:lastModifiedBy>
  <cp:revision>2</cp:revision>
  <cp:lastPrinted>2019-01-17T09:38:00Z</cp:lastPrinted>
  <dcterms:created xsi:type="dcterms:W3CDTF">2019-02-01T05:50:00Z</dcterms:created>
  <dcterms:modified xsi:type="dcterms:W3CDTF">2019-02-01T05:50:00Z</dcterms:modified>
</cp:coreProperties>
</file>